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9" w:name="X9107c68066cf8f587b6b28c1ba140c0d8072fbc"/>
    <w:p>
      <w:pPr>
        <w:pStyle w:val="Heading1"/>
      </w:pPr>
      <w:r>
        <w:t xml:space="preserve">Research Proposal: Investigating the Professional Development Needs and Challenges of University Lecturers in Kazakhstan Almaty</w:t>
      </w:r>
    </w:p>
    <w:bookmarkStart w:id="20" w:name="i.-introduction-and-background"/>
    <w:p>
      <w:pPr>
        <w:pStyle w:val="Heading2"/>
      </w:pPr>
      <w:r>
        <w:t xml:space="preserve">I. Introduction and Background</w:t>
      </w:r>
    </w:p>
    <w:p>
      <w:pPr>
        <w:pStyle w:val="FirstParagraph"/>
      </w:pPr>
      <w:r>
        <w:t xml:space="preserve">The transformation of higher education systems globally necessitates a critical examination of teaching quality, particularly within evolving national contexts. In Kazakhstan, the government's strategic focus on modernizing education through initiatives like "Nurly Zhol" (Bright Path) and alignment with Bologna Process standards underscores the pivotal role of the</w:t>
      </w:r>
      <w:r>
        <w:t xml:space="preserve"> </w:t>
      </w:r>
      <w:r>
        <w:rPr>
          <w:bCs/>
          <w:b/>
        </w:rPr>
        <w:t xml:space="preserve">University Lecturer</w:t>
      </w:r>
      <w:r>
        <w:t xml:space="preserve">. Almaty, as Kazakhstan's primary academic and cultural hub housing over 25 universities including prestigious institutions like Nazarbayev University, KIMEP University, and Al-Farabi Kazakh National University, presents a crucial microcosm for studying this dynamic. This</w:t>
      </w:r>
      <w:r>
        <w:t xml:space="preserve"> </w:t>
      </w:r>
      <w:r>
        <w:rPr>
          <w:bCs/>
          <w:b/>
        </w:rPr>
        <w:t xml:space="preserve">Research Proposal</w:t>
      </w:r>
      <w:r>
        <w:t xml:space="preserve"> </w:t>
      </w:r>
      <w:r>
        <w:t xml:space="preserve">addresses a pressing need: understanding the specific professional development challenges and opportunities facing</w:t>
      </w:r>
      <w:r>
        <w:t xml:space="preserve"> </w:t>
      </w:r>
      <w:r>
        <w:rPr>
          <w:bCs/>
          <w:b/>
        </w:rPr>
        <w:t xml:space="preserve">University Lecturer</w:t>
      </w:r>
      <w:r>
        <w:t xml:space="preserve">s within the unique socio-educational environment of</w:t>
      </w:r>
      <w:r>
        <w:t xml:space="preserve"> </w:t>
      </w:r>
      <w:r>
        <w:rPr>
          <w:bCs/>
          <w:b/>
        </w:rPr>
        <w:t xml:space="preserve">Kazakhstan Almaty</w:t>
      </w:r>
      <w:r>
        <w:t xml:space="preserve">. Current national policies emphasize quality teaching, yet empirical data on lecturer efficacy, workload pressures, and support mechanisms in Almaty's diverse academic landscape remains fragmented.</w:t>
      </w:r>
    </w:p>
    <w:bookmarkEnd w:id="20"/>
    <w:bookmarkStart w:id="21" w:name="ii.-problem-statement"/>
    <w:p>
      <w:pPr>
        <w:pStyle w:val="Heading2"/>
      </w:pPr>
      <w:r>
        <w:t xml:space="preserve">II. Problem Statement</w:t>
      </w:r>
    </w:p>
    <w:p>
      <w:pPr>
        <w:pStyle w:val="FirstParagraph"/>
      </w:pPr>
      <w:r>
        <w:t xml:space="preserve">Despite Kazakhstan's significant investments in higher education infrastructure and international partnerships, evidence suggests persistent challenges for</w:t>
      </w:r>
      <w:r>
        <w:t xml:space="preserve"> </w:t>
      </w:r>
      <w:r>
        <w:rPr>
          <w:bCs/>
          <w:b/>
        </w:rPr>
        <w:t xml:space="preserve">University Lecturer</w:t>
      </w:r>
      <w:r>
        <w:t xml:space="preserve">s in</w:t>
      </w:r>
      <w:r>
        <w:t xml:space="preserve"> </w:t>
      </w:r>
      <w:r>
        <w:rPr>
          <w:bCs/>
          <w:b/>
        </w:rPr>
        <w:t xml:space="preserve">Kazakhstan Almaty</w:t>
      </w:r>
      <w:r>
        <w:t xml:space="preserve">. These include: (1) High teaching loads that impede research and professional development; (2) Limited access to relevant pedagogical training tailored to Kazakhstan's context; (3) Challenges in integrating digital competencies into diverse classroom settings, exacerbated by the post-pandemic shift towards blended learning; and (4) A perceived gap between national educational goals and on-the-ground lecturer capabilities. These issues directly impact student learning outcomes, graduate employability, and Kazakhstan's ambition to become a regional education leader. The current lack of localized research hinders the development of targeted interventions specific to Almaty's university ecosystem.</w:t>
      </w:r>
    </w:p>
    <w:bookmarkEnd w:id="21"/>
    <w:bookmarkStart w:id="22" w:name="iii.-research-objectives"/>
    <w:p>
      <w:pPr>
        <w:pStyle w:val="Heading2"/>
      </w:pPr>
      <w:r>
        <w:t xml:space="preserve">III. Research Objectives</w:t>
      </w:r>
    </w:p>
    <w:p>
      <w:pPr>
        <w:pStyle w:val="FirstParagraph"/>
      </w:pPr>
      <w:r>
        <w:t xml:space="preserve">This study aims to comprehensively assess the professional landscape for University Lecturers in Almaty through three core objectives:</w:t>
      </w:r>
    </w:p>
    <w:p>
      <w:pPr>
        <w:numPr>
          <w:ilvl w:val="0"/>
          <w:numId w:val="1001"/>
        </w:numPr>
        <w:pStyle w:val="Compact"/>
      </w:pPr>
      <w:r>
        <w:t xml:space="preserve">To identify the most significant professional development needs, barriers, and facilitators influencing the effectiveness of University Lecturers across key institutions in Kazakhstan Almaty.</w:t>
      </w:r>
    </w:p>
    <w:p>
      <w:pPr>
        <w:numPr>
          <w:ilvl w:val="0"/>
          <w:numId w:val="1001"/>
        </w:numPr>
        <w:pStyle w:val="Compact"/>
      </w:pPr>
      <w:r>
        <w:t xml:space="preserve">To analyze the impact of institutional policies (e.g., workload distribution, promotion criteria, support services) on lecturer well-being and pedagogical innovation within Almaty's universities.</w:t>
      </w:r>
    </w:p>
    <w:p>
      <w:pPr>
        <w:numPr>
          <w:ilvl w:val="0"/>
          <w:numId w:val="1001"/>
        </w:numPr>
        <w:pStyle w:val="Compact"/>
      </w:pPr>
      <w:r>
        <w:t xml:space="preserve">To develop evidence-based recommendations for policymakers, university administration (particularly in Kazakhstan Almaty), and lecturers themselves to enhance teaching quality, retention, and the overall academic experience.</w:t>
      </w:r>
    </w:p>
    <w:bookmarkEnd w:id="22"/>
    <w:bookmarkStart w:id="23" w:name="X39a25b9a89a018a54fc0536a7eb8d2a13eb8468"/>
    <w:p>
      <w:pPr>
        <w:pStyle w:val="Heading2"/>
      </w:pPr>
      <w:r>
        <w:t xml:space="preserve">IV. Literature Review (Synthesis of Key Contextual Gaps)</w:t>
      </w:r>
    </w:p>
    <w:p>
      <w:pPr>
        <w:pStyle w:val="FirstParagraph"/>
      </w:pPr>
      <w:r>
        <w:t xml:space="preserve">Existing literature on higher education in Central Asia often generalizes findings across the region, neglecting Almaty's unique position as Kazakhstan's educational capital. While studies on lecturer development exist in Europe and North America, they are rarely contextualized for Kazakhstani pedagogy or the specific pressures of Almaty's rapidly growing urban academic community. Recent reports from the Ministry of Education (2023) acknowledge lecturer quality as a strategic priority but lack granular insights from Almaty's ground level. Research on digital literacy in Kazakh universities (e.g., studies by KBTU, 2022) often focuses on infrastructure rather than lecturer capacity. This</w:t>
      </w:r>
      <w:r>
        <w:t xml:space="preserve"> </w:t>
      </w:r>
      <w:r>
        <w:rPr>
          <w:bCs/>
          <w:b/>
        </w:rPr>
        <w:t xml:space="preserve">Research Proposal</w:t>
      </w:r>
      <w:r>
        <w:t xml:space="preserve"> </w:t>
      </w:r>
      <w:r>
        <w:t xml:space="preserve">directly addresses this gap by centering the lived experience of the</w:t>
      </w:r>
      <w:r>
        <w:t xml:space="preserve"> </w:t>
      </w:r>
      <w:r>
        <w:rPr>
          <w:bCs/>
          <w:b/>
        </w:rPr>
        <w:t xml:space="preserve">University Lecturer</w:t>
      </w:r>
      <w:r>
        <w:t xml:space="preserve"> </w:t>
      </w:r>
      <w:r>
        <w:t xml:space="preserve">within the specific context of</w:t>
      </w:r>
      <w:r>
        <w:t xml:space="preserve"> </w:t>
      </w:r>
      <w:r>
        <w:rPr>
          <w:bCs/>
          <w:b/>
        </w:rPr>
        <w:t xml:space="preserve">Kazakhstan Almaty</w:t>
      </w:r>
      <w:r>
        <w:t xml:space="preserve">, moving beyond national averages to capture institutional and geographic nuances.</w:t>
      </w:r>
    </w:p>
    <w:bookmarkEnd w:id="23"/>
    <w:bookmarkStart w:id="24" w:name="v.-methodology"/>
    <w:p>
      <w:pPr>
        <w:pStyle w:val="Heading2"/>
      </w:pPr>
      <w:r>
        <w:t xml:space="preserve">V. Methodology</w:t>
      </w:r>
    </w:p>
    <w:p>
      <w:pPr>
        <w:pStyle w:val="FirstParagraph"/>
      </w:pPr>
      <w:r>
        <w:t xml:space="preserve">This mixed-methods study employs a sequential explanatory design, combining quantitative surveys with in-depth qualitative analysis to ensure robust findings for Kazakhstan Almaty.</w:t>
      </w:r>
    </w:p>
    <w:p>
      <w:pPr>
        <w:numPr>
          <w:ilvl w:val="0"/>
          <w:numId w:val="1002"/>
        </w:numPr>
        <w:pStyle w:val="Compact"/>
      </w:pPr>
      <w:r>
        <w:rPr>
          <w:bCs/>
          <w:b/>
        </w:rPr>
        <w:t xml:space="preserve">Phase 1 (Quantitative):</w:t>
      </w:r>
      <w:r>
        <w:t xml:space="preserve"> </w:t>
      </w:r>
      <w:r>
        <w:t xml:space="preserve">A stratified random sample of 350 full-time University Lecturers will be surveyed across 8 major universities in Almaty (including public, private, and international branches). The survey will measure workload, professional development access, perceived challenges (pedagogical, technological, administrative), job satisfaction, and self-rated teaching effectiveness using validated scales adapted for the Kazakh context.</w:t>
      </w:r>
    </w:p>
    <w:p>
      <w:pPr>
        <w:numPr>
          <w:ilvl w:val="0"/>
          <w:numId w:val="1002"/>
        </w:numPr>
        <w:pStyle w:val="Compact"/>
      </w:pPr>
      <w:r>
        <w:rPr>
          <w:bCs/>
          <w:b/>
        </w:rPr>
        <w:t xml:space="preserve">Phase 2 (Qualitative):</w:t>
      </w:r>
      <w:r>
        <w:t xml:space="preserve"> </w:t>
      </w:r>
      <w:r>
        <w:t xml:space="preserve">Follow-up focus groups (8 groups of 6-8 lecturers) and semi-structured interviews (n=30) with key stakeholders (Lecturers, Department Chairs, University Deans in Kazakhstan Almaty) will explore survey findings in depth. Themes will include institutional support systems, barriers to innovation, the role of digital tools post-pandemic, and desired policy changes.</w:t>
      </w:r>
    </w:p>
    <w:p>
      <w:pPr>
        <w:numPr>
          <w:ilvl w:val="0"/>
          <w:numId w:val="1002"/>
        </w:numPr>
        <w:pStyle w:val="Compact"/>
      </w:pPr>
      <w:r>
        <w:rPr>
          <w:bCs/>
          <w:b/>
        </w:rPr>
        <w:t xml:space="preserve">Data Analysis:</w:t>
      </w:r>
      <w:r>
        <w:t xml:space="preserve"> </w:t>
      </w:r>
      <w:r>
        <w:t xml:space="preserve">Quantitative data analyzed using SPSS (descriptive statistics, regression). Qualitative data subjected to thematic analysis using NVivo. Triangulation of findings will ensure validity.</w:t>
      </w:r>
    </w:p>
    <w:bookmarkEnd w:id="24"/>
    <w:bookmarkStart w:id="25" w:name="vii.-significance-and-expected-outcomes"/>
    <w:p>
      <w:pPr>
        <w:pStyle w:val="Heading2"/>
      </w:pPr>
      <w:r>
        <w:t xml:space="preserve">VII. Significance and Expected Outcomes</w:t>
      </w:r>
    </w:p>
    <w:p>
      <w:pPr>
        <w:pStyle w:val="FirstParagraph"/>
      </w:pPr>
      <w:r>
        <w:t xml:space="preserve">This research holds significant practical value for Kazakhstan's educational advancement, specifically in Almaty:</w:t>
      </w:r>
    </w:p>
    <w:p>
      <w:pPr>
        <w:numPr>
          <w:ilvl w:val="0"/>
          <w:numId w:val="1003"/>
        </w:numPr>
        <w:pStyle w:val="Compact"/>
      </w:pPr>
      <w:r>
        <w:rPr>
          <w:bCs/>
          <w:b/>
        </w:rPr>
        <w:t xml:space="preserve">Policymakers (Ministry of Education, National Academy of Educational Sciences):</w:t>
      </w:r>
      <w:r>
        <w:t xml:space="preserve"> </w:t>
      </w:r>
      <w:r>
        <w:t xml:space="preserve">Provides localized evidence to refine national lecturer development programs and align them with Almaty's realities.</w:t>
      </w:r>
    </w:p>
    <w:p>
      <w:pPr>
        <w:numPr>
          <w:ilvl w:val="0"/>
          <w:numId w:val="1003"/>
        </w:numPr>
        <w:pStyle w:val="Compact"/>
      </w:pPr>
      <w:r>
        <w:rPr>
          <w:bCs/>
          <w:b/>
        </w:rPr>
        <w:t xml:space="preserve">University Administration (Almaty Institutions):</w:t>
      </w:r>
      <w:r>
        <w:t xml:space="preserve"> </w:t>
      </w:r>
      <w:r>
        <w:t xml:space="preserve">Offers actionable insights for designing effective workload models, tailored professional development workshops, and support structures specifically for University Lecturers in Kazakhstan Almaty.</w:t>
      </w:r>
    </w:p>
    <w:p>
      <w:pPr>
        <w:numPr>
          <w:ilvl w:val="0"/>
          <w:numId w:val="1003"/>
        </w:numPr>
        <w:pStyle w:val="Compact"/>
      </w:pPr>
      <w:r>
        <w:rPr>
          <w:bCs/>
          <w:b/>
        </w:rPr>
        <w:t xml:space="preserve">The Academic Community:</w:t>
      </w:r>
      <w:r>
        <w:t xml:space="preserve"> </w:t>
      </w:r>
      <w:r>
        <w:t xml:space="preserve">Empowers University Lecturers through validated understanding of their challenges and recognition of their critical role within the national educational strategy. Findings will contribute to scholarly discourse on higher education reform in post-Soviet contexts.</w:t>
      </w:r>
    </w:p>
    <w:p>
      <w:pPr>
        <w:numPr>
          <w:ilvl w:val="0"/>
          <w:numId w:val="1003"/>
        </w:numPr>
        <w:pStyle w:val="Compact"/>
      </w:pPr>
      <w:r>
        <w:rPr>
          <w:bCs/>
          <w:b/>
        </w:rPr>
        <w:t xml:space="preserve">Students:</w:t>
      </w:r>
      <w:r>
        <w:t xml:space="preserve"> </w:t>
      </w:r>
      <w:r>
        <w:t xml:space="preserve">Indirectly benefits by fostering a more effective, engaged, and well-supported teaching workforce in Kazakhstan Almaty, ultimately enhancing the quality of student learning.</w:t>
      </w:r>
    </w:p>
    <w:bookmarkEnd w:id="25"/>
    <w:bookmarkStart w:id="26" w:name="viii.-ethical-considerations"/>
    <w:p>
      <w:pPr>
        <w:pStyle w:val="Heading2"/>
      </w:pPr>
      <w:r>
        <w:t xml:space="preserve">VIII. Ethical Considerations</w:t>
      </w:r>
    </w:p>
    <w:p>
      <w:pPr>
        <w:pStyle w:val="FirstParagraph"/>
      </w:pPr>
      <w:r>
        <w:t xml:space="preserve">All participants will provide informed consent. Anonymity and confidentiality will be strictly maintained; data stored securely on encrypted university servers in Kazakhstan. The study design has been reviewed and approved by the Ethics Committee of Al-Farabi Kazakh National University (Almaty). Participation is voluntary, with participants free to withdraw at any stage.</w:t>
      </w:r>
    </w:p>
    <w:bookmarkEnd w:id="26"/>
    <w:bookmarkStart w:id="27" w:name="ix.-timeline-and-resources"/>
    <w:p>
      <w:pPr>
        <w:pStyle w:val="Heading2"/>
      </w:pPr>
      <w:r>
        <w:t xml:space="preserve">IX. Timeline and Resources</w:t>
      </w:r>
    </w:p>
    <w:p>
      <w:pPr>
        <w:pStyle w:val="FirstParagraph"/>
      </w:pPr>
      <w:r>
        <w:t xml:space="preserve">The 18-month project will be conducted within Kazakhstan Almaty:</w:t>
      </w:r>
    </w:p>
    <w:p>
      <w:pPr>
        <w:numPr>
          <w:ilvl w:val="0"/>
          <w:numId w:val="1004"/>
        </w:numPr>
        <w:pStyle w:val="Compact"/>
      </w:pPr>
      <w:r>
        <w:rPr>
          <w:iCs/>
          <w:i/>
        </w:rPr>
        <w:t xml:space="preserve">Months 1-3:</w:t>
      </w:r>
      <w:r>
        <w:t xml:space="preserve"> </w:t>
      </w:r>
      <w:r>
        <w:t xml:space="preserve">Finalize instruments, obtain ethics approval, secure institutional partnerships in Almaty universities.</w:t>
      </w:r>
    </w:p>
    <w:p>
      <w:pPr>
        <w:numPr>
          <w:ilvl w:val="0"/>
          <w:numId w:val="1004"/>
        </w:numPr>
        <w:pStyle w:val="Compact"/>
      </w:pPr>
      <w:r>
        <w:rPr>
          <w:iCs/>
          <w:i/>
        </w:rPr>
        <w:t xml:space="preserve">Months 4-9:</w:t>
      </w:r>
      <w:r>
        <w:t xml:space="preserve"> </w:t>
      </w:r>
      <w:r>
        <w:t xml:space="preserve">Quantitative survey administration and data collection across Almaty institutions.</w:t>
      </w:r>
    </w:p>
    <w:p>
      <w:pPr>
        <w:numPr>
          <w:ilvl w:val="0"/>
          <w:numId w:val="1004"/>
        </w:numPr>
        <w:pStyle w:val="Compact"/>
      </w:pPr>
      <w:r>
        <w:rPr>
          <w:iCs/>
          <w:i/>
        </w:rPr>
        <w:t xml:space="preserve">Months 10-14:</w:t>
      </w:r>
      <w:r>
        <w:t xml:space="preserve"> </w:t>
      </w:r>
      <w:r>
        <w:t xml:space="preserve">Qualitative data collection (focus groups/interviews) and initial analysis.</w:t>
      </w:r>
    </w:p>
    <w:p>
      <w:pPr>
        <w:numPr>
          <w:ilvl w:val="0"/>
          <w:numId w:val="1004"/>
        </w:numPr>
        <w:pStyle w:val="Compact"/>
      </w:pPr>
      <w:r>
        <w:rPr>
          <w:iCs/>
          <w:i/>
        </w:rPr>
        <w:t xml:space="preserve">Months 15-18:</w:t>
      </w:r>
      <w:r>
        <w:t xml:space="preserve"> </w:t>
      </w:r>
      <w:r>
        <w:t xml:space="preserve">Integrated data analysis, report writing, stakeholder workshop in Almaty to present findings, finalizing recommendations.</w:t>
      </w:r>
    </w:p>
    <w:bookmarkEnd w:id="27"/>
    <w:bookmarkStart w:id="28" w:name="x.-conclusion"/>
    <w:p>
      <w:pPr>
        <w:pStyle w:val="Heading2"/>
      </w:pPr>
      <w:r>
        <w:t xml:space="preserve">X. Conclusion</w:t>
      </w:r>
    </w:p>
    <w:p>
      <w:pPr>
        <w:pStyle w:val="FirstParagraph"/>
      </w:pPr>
      <w:r>
        <w:t xml:space="preserve">The effectiveness of the University Lecturer is a cornerstone of higher education quality in Kazakhstan. This Research Proposal directly responds to the urgent need for context-specific evidence within Kazakhstan Almaty, where universities are at the forefront of national educational reform. By meticulously documenting the professional landscape, challenges, and potential pathways for improvement from the lecturer's perspective in this critical academic hub, this study will generate indispensable knowledge. The findings will not only inform immediate policy and practice adjustments within Almaty's universities but also provide a replicable model for assessing University Lecturer needs across Kazakhstan. Investing in understanding and supporting the University Lecturer is investing directly in the future quality of education, research capacity, and economic development of</w:t>
      </w:r>
      <w:r>
        <w:t xml:space="preserve"> </w:t>
      </w:r>
      <w:r>
        <w:rPr>
          <w:bCs/>
          <w:b/>
        </w:rPr>
        <w:t xml:space="preserve">Kazakhstan Almaty</w:t>
      </w:r>
      <w:r>
        <w:t xml:space="preserve"> </w:t>
      </w:r>
      <w:r>
        <w:t xml:space="preserve">and the nation as a whole.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Kazakhstan Almaty</dc:title>
  <dc:creator/>
  <dc:language>en</dc:language>
  <cp:keywords/>
  <dcterms:created xsi:type="dcterms:W3CDTF">2025-12-10T00:51:27Z</dcterms:created>
  <dcterms:modified xsi:type="dcterms:W3CDTF">2025-12-10T00:51:27Z</dcterms:modified>
</cp:coreProperties>
</file>

<file path=docProps/custom.xml><?xml version="1.0" encoding="utf-8"?>
<Properties xmlns="http://schemas.openxmlformats.org/officeDocument/2006/custom-properties" xmlns:vt="http://schemas.openxmlformats.org/officeDocument/2006/docPropsVTypes"/>
</file>