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Nairobi,</w:t>
      </w:r>
      <w:r>
        <w:t xml:space="preserve"> </w:t>
      </w:r>
      <w:r>
        <w:t xml:space="preserve">Kenya</w:t>
      </w:r>
    </w:p>
    <w:bookmarkStart w:id="29" w:name="X0267291c36374cd765847fec94184fb801a49f9"/>
    <w:p>
      <w:pPr>
        <w:pStyle w:val="Heading1"/>
      </w:pPr>
      <w:r>
        <w:t xml:space="preserve">Research Proposal: Challenges and Opportunities Facing University Lecturers in Nairobi, Kenya</w:t>
      </w:r>
    </w:p>
    <w:bookmarkStart w:id="20" w:name="i.-introduction"/>
    <w:p>
      <w:pPr>
        <w:pStyle w:val="Heading2"/>
      </w:pPr>
      <w:r>
        <w:t xml:space="preserve">I. Introduction</w:t>
      </w:r>
    </w:p>
    <w:p>
      <w:pPr>
        <w:pStyle w:val="FirstParagraph"/>
      </w:pPr>
      <w:r>
        <w:t xml:space="preserve">The quality of higher education in Kenya remains a critical national priority for sustainable development and economic growth. As the country's educational hub, Nairobi hosts over 50 universities—both public and private institutions—that collectively shape the academic landscape of Kenya. Within this ecosystem, University Lecturers serve as pivotal agents of knowledge creation, pedagogical innovation, and student development. However, mounting pressures including resource constraints, evolving curriculum demands, and socio-economic factors threaten the effectiveness of these educators. This</w:t>
      </w:r>
      <w:r>
        <w:t xml:space="preserve"> </w:t>
      </w:r>
      <w:r>
        <w:rPr>
          <w:bCs/>
          <w:b/>
        </w:rPr>
        <w:t xml:space="preserve">Research Proposal</w:t>
      </w:r>
      <w:r>
        <w:t xml:space="preserve"> </w:t>
      </w:r>
      <w:r>
        <w:t xml:space="preserve">addresses a pressing gap in understanding the lived experiences of University Lecturers operating within Nairobi's unique higher education environment. With Kenya's Vision 2030 emphasizing human capital development, this study directly aligns with national goals by investigating how to optimize lecturer performance in Nairobi's universities.</w:t>
      </w:r>
    </w:p>
    <w:bookmarkEnd w:id="20"/>
    <w:bookmarkStart w:id="21" w:name="ii.-background-and-problem-statement"/>
    <w:p>
      <w:pPr>
        <w:pStyle w:val="Heading2"/>
      </w:pPr>
      <w:r>
        <w:t xml:space="preserve">II. Background and Problem Statement</w:t>
      </w:r>
    </w:p>
    <w:p>
      <w:pPr>
        <w:pStyle w:val="FirstParagraph"/>
      </w:pPr>
      <w:r>
        <w:t xml:space="preserve">Nairobi’s universities face unprecedented challenges: rapid enrollment growth (exceeding 500,000 students across the city's institutions), limited infrastructure, and strained administrative systems. University Lecturers in Kenya Nairobi are increasingly burdened by excessive teaching loads (averaging 18+ contact hours weekly), inadequate research support, and insufficient professional development opportunities. Compounding these issues is a nationwide shortage of academic staff—particularly in STEM fields—with Nairobi’s urban universities experiencing the highest vacancy rates (40% in key departments according to KEI 2023). Consequently, teaching quality, student retention rates, and research output are deteriorating. Despite prior studies on Kenyan higher education, no recent research has comprehensively examined the multifaceted challenges facing University Lecturers specifically within Nairobi's dynamic urban context. This void impedes evidence-based policy interventions critical for Kenya's educational advancement.</w:t>
      </w:r>
    </w:p>
    <w:bookmarkEnd w:id="21"/>
    <w:bookmarkStart w:id="22" w:name="iii.-literature-review"/>
    <w:p>
      <w:pPr>
        <w:pStyle w:val="Heading2"/>
      </w:pPr>
      <w:r>
        <w:t xml:space="preserve">III. Literature Review</w:t>
      </w:r>
    </w:p>
    <w:p>
      <w:pPr>
        <w:pStyle w:val="FirstParagraph"/>
      </w:pPr>
      <w:r>
        <w:t xml:space="preserve">Existing scholarship on African academics (e.g., Adebayo, 2019; Mwangi, 2021) highlights systemic issues like underfunding and gender disparities but lacks Nairobi-specific granularity. Studies from Makerere University (Uganda) and University of Ghana reveal parallel challenges—overwork, low salaries relative to urban costs—but do not account for Kenya's unique devolution policies or Nairobi’s distinct economic pressures. A 2022 Jomo Kenyatta University report identified that 78% of Nairobi-based lecturers felt "emotionally drained" due to non-academic duties (e.g., campus administration), yet no causal analysis linked this to student outcomes. Crucially, the Kenyan government's recent Higher Education Act (2012) mandates lecturer support systems, yet implementation remains fragmented in Nairobi’s universities. This proposal bridges that gap by centering Nairobi as a case study where policy disconnects are most acute.</w:t>
      </w:r>
    </w:p>
    <w:bookmarkEnd w:id="22"/>
    <w:bookmarkStart w:id="23" w:name="iv.-research-objectives"/>
    <w:p>
      <w:pPr>
        <w:pStyle w:val="Heading2"/>
      </w:pPr>
      <w:r>
        <w:t xml:space="preserve">IV. Research Objectives</w:t>
      </w:r>
    </w:p>
    <w:p>
      <w:pPr>
        <w:numPr>
          <w:ilvl w:val="0"/>
          <w:numId w:val="1001"/>
        </w:numPr>
        <w:pStyle w:val="Compact"/>
      </w:pPr>
      <w:r>
        <w:t xml:space="preserve">To identify the primary operational, professional, and socio-economic challenges confronting University Lecturers in Nairobi’s universities (public and private).</w:t>
      </w:r>
    </w:p>
    <w:p>
      <w:pPr>
        <w:numPr>
          <w:ilvl w:val="0"/>
          <w:numId w:val="1001"/>
        </w:numPr>
        <w:pStyle w:val="Compact"/>
      </w:pPr>
      <w:r>
        <w:t xml:space="preserve">To analyze how Nairobi-specific contextual factors (e.g., traffic congestion, housing costs, institutional hierarchies) uniquely impact lecturer well-being and productivity.</w:t>
      </w:r>
    </w:p>
    <w:p>
      <w:pPr>
        <w:numPr>
          <w:ilvl w:val="0"/>
          <w:numId w:val="1001"/>
        </w:numPr>
        <w:pStyle w:val="Compact"/>
      </w:pPr>
      <w:r>
        <w:t xml:space="preserve">To evaluate existing institutional support mechanisms (e.g., research grants, training programs) for effectiveness and accessibility in Nairobi settings.</w:t>
      </w:r>
    </w:p>
    <w:p>
      <w:pPr>
        <w:numPr>
          <w:ilvl w:val="0"/>
          <w:numId w:val="1001"/>
        </w:numPr>
        <w:pStyle w:val="Compact"/>
      </w:pPr>
      <w:r>
        <w:t xml:space="preserve">To co-develop evidence-based recommendations with lecturers, university administrators, and the Kenya Commission for University Education (CUE) to enhance lecturer efficacy.</w:t>
      </w:r>
    </w:p>
    <w:bookmarkEnd w:id="23"/>
    <w:bookmarkStart w:id="24" w:name="v.-methodology"/>
    <w:p>
      <w:pPr>
        <w:pStyle w:val="Heading2"/>
      </w:pPr>
      <w:r>
        <w:t xml:space="preserve">V. Methodology</w:t>
      </w:r>
    </w:p>
    <w:p>
      <w:pPr>
        <w:pStyle w:val="FirstParagraph"/>
      </w:pPr>
      <w:r>
        <w:t xml:space="preserve">This study employs a mixed-methods approach over 18 months:</w:t>
      </w:r>
    </w:p>
    <w:p>
      <w:pPr>
        <w:numPr>
          <w:ilvl w:val="0"/>
          <w:numId w:val="1002"/>
        </w:numPr>
        <w:pStyle w:val="Compact"/>
      </w:pPr>
      <w:r>
        <w:rPr>
          <w:bCs/>
          <w:b/>
        </w:rPr>
        <w:t xml:space="preserve">Phase 1 (Quantitative):</w:t>
      </w:r>
      <w:r>
        <w:t xml:space="preserve"> </w:t>
      </w:r>
      <w:r>
        <w:t xml:space="preserve">A structured survey targeting 450 University Lecturers across 8 Nairobi universities (stratified by institution type: public, private, religious). Key metrics include workload hours, salary satisfaction, access to research facilities, and self-reported burnout rates.</w:t>
      </w:r>
    </w:p>
    <w:p>
      <w:pPr>
        <w:numPr>
          <w:ilvl w:val="0"/>
          <w:numId w:val="1002"/>
        </w:numPr>
        <w:pStyle w:val="Compact"/>
      </w:pPr>
      <w:r>
        <w:rPr>
          <w:bCs/>
          <w:b/>
        </w:rPr>
        <w:t xml:space="preserve">Phase 2 (Qualitative):</w:t>
      </w:r>
      <w:r>
        <w:t xml:space="preserve"> </w:t>
      </w:r>
      <w:r>
        <w:t xml:space="preserve">Focus group discussions with 60 lecturers stratified by gender and academic rank. Semi-structured interviews with 15 university deans and CUE officials will contextualize findings.</w:t>
      </w:r>
    </w:p>
    <w:p>
      <w:pPr>
        <w:numPr>
          <w:ilvl w:val="0"/>
          <w:numId w:val="1002"/>
        </w:numPr>
        <w:pStyle w:val="Compact"/>
      </w:pPr>
      <w:r>
        <w:rPr>
          <w:bCs/>
          <w:b/>
        </w:rPr>
        <w:t xml:space="preserve">Data Analysis:</w:t>
      </w:r>
      <w:r>
        <w:t xml:space="preserve"> </w:t>
      </w:r>
      <w:r>
        <w:t xml:space="preserve">Thematic analysis for qualitative data; regression modeling to correlate challenges (e.g., traffic time) with productivity metrics. Ethical approval will be sought from the University of Nairobi’s Research Ethics Committee.</w:t>
      </w:r>
    </w:p>
    <w:bookmarkEnd w:id="24"/>
    <w:bookmarkStart w:id="25" w:name="vi.-significance-and-expected-impact"/>
    <w:p>
      <w:pPr>
        <w:pStyle w:val="Heading2"/>
      </w:pPr>
      <w:r>
        <w:t xml:space="preserve">VI. Significance and Expected Impact</w:t>
      </w:r>
    </w:p>
    <w:p>
      <w:pPr>
        <w:pStyle w:val="FirstParagraph"/>
      </w:pPr>
      <w:r>
        <w:t xml:space="preserve">This research directly serves Kenya Nairobi’s educational ecosystem by providing actionable insights for three stakeholders:</w:t>
      </w:r>
    </w:p>
    <w:p>
      <w:pPr>
        <w:numPr>
          <w:ilvl w:val="0"/>
          <w:numId w:val="1003"/>
        </w:numPr>
        <w:pStyle w:val="Compact"/>
      </w:pPr>
      <w:r>
        <w:rPr>
          <w:bCs/>
          <w:b/>
        </w:rPr>
        <w:t xml:space="preserve">University Administrators:</w:t>
      </w:r>
      <w:r>
        <w:t xml:space="preserve"> </w:t>
      </w:r>
      <w:r>
        <w:t xml:space="preserve">Tailored strategies to reduce lecturer turnover (e.g., optimizing class schedules, establishing Nairobi-specific childcare support).</w:t>
      </w:r>
    </w:p>
    <w:p>
      <w:pPr>
        <w:numPr>
          <w:ilvl w:val="0"/>
          <w:numId w:val="1003"/>
        </w:numPr>
        <w:pStyle w:val="Compact"/>
      </w:pPr>
      <w:r>
        <w:rPr>
          <w:bCs/>
          <w:b/>
        </w:rPr>
        <w:t xml:space="preserve">Kenya Commission for University Education (CUE):</w:t>
      </w:r>
      <w:r>
        <w:t xml:space="preserve"> </w:t>
      </w:r>
      <w:r>
        <w:t xml:space="preserve">Evidence to revise funding models and accreditation standards addressing lecturer welfare.</w:t>
      </w:r>
    </w:p>
    <w:p>
      <w:pPr>
        <w:numPr>
          <w:ilvl w:val="0"/>
          <w:numId w:val="1003"/>
        </w:numPr>
        <w:pStyle w:val="Compact"/>
      </w:pPr>
      <w:r>
        <w:rPr>
          <w:bCs/>
          <w:b/>
        </w:rPr>
        <w:t xml:space="preserve">National Development:</w:t>
      </w:r>
      <w:r>
        <w:t xml:space="preserve"> </w:t>
      </w:r>
      <w:r>
        <w:t xml:space="preserve">Enhanced graduate quality and research output aligning with Kenya’s STEM priorities, directly contributing to Vision 2030 targets in education (SDG 4).</w:t>
      </w:r>
    </w:p>
    <w:p>
      <w:pPr>
        <w:pStyle w:val="FirstParagraph"/>
      </w:pPr>
      <w:r>
        <w:t xml:space="preserve">The findings will be disseminated through policy briefs, Nairobi university workshops, and a peer-reviewed journal article. Crucially, the proposal ensures University Lecturers are co-researchers—participating in data analysis—to honor their agency as central subjects of this study.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rPr>
                <w:bCs/>
                <w:b/>
              </w:rPr>
              <w:t xml:space="preserve">Preparation</w:t>
            </w:r>
          </w:p>
        </w:tc>
        <w:tc>
          <w:tcPr>
            <w:gridSpan w:val="2"/>
          </w:tcPr>
          <w:p>
            <w:pPr>
              <w:pStyle w:val="Compact"/>
              <w:jc w:val="left"/>
            </w:pPr>
            <w:r>
              <w:t xml:space="preserve">Ethics approval; instrument design; partner engagement (CUE, universities)</w:t>
            </w:r>
          </w:p>
        </w:tc>
        <w:tc>
          <w:tcPr>
            <w:gridSpan w:val="2"/>
          </w:tcPr>
          <w:p>
            <w:pPr>
              <w:pStyle w:val="Compact"/>
              <w:jc w:val="left"/>
            </w:pPr>
            <w:r>
              <w:t xml:space="preserve">Data collection (surveys, interviews)</w:t>
            </w:r>
          </w:p>
        </w:tc>
      </w:tr>
      <w:tr>
        <w:tc>
          <w:tcPr/>
          <w:p>
            <w:pPr>
              <w:pStyle w:val="Compact"/>
              <w:jc w:val="left"/>
            </w:pPr>
            <w:r>
              <w:rPr>
                <w:bCs/>
                <w:b/>
              </w:rPr>
              <w:t xml:space="preserve">Analysis</w:t>
            </w:r>
          </w:p>
        </w:tc>
        <w:tc>
          <w:tcPr>
            <w:gridSpan w:val="4"/>
          </w:tcPr>
          <w:p>
            <w:pPr>
              <w:pStyle w:val="Compact"/>
              <w:jc w:val="left"/>
            </w:pPr>
            <w:r>
              <w:t xml:space="preserve">Thematic &amp; statistical analysis</w:t>
            </w:r>
          </w:p>
        </w:tc>
      </w:tr>
      <w:tr>
        <w:tc>
          <w:tcPr/>
          <w:p>
            <w:pPr>
              <w:pStyle w:val="Compact"/>
              <w:jc w:val="left"/>
            </w:pPr>
            <w:r>
              <w:rPr>
                <w:bCs/>
                <w:b/>
              </w:rPr>
              <w:t xml:space="preserve">Dissemination</w:t>
            </w:r>
          </w:p>
        </w:tc>
        <w:tc>
          <w:tcPr>
            <w:gridSpan w:val="4"/>
          </w:tcPr>
          <w:p>
            <w:pPr>
              <w:pStyle w:val="Compact"/>
              <w:jc w:val="left"/>
            </w:pPr>
            <w:r>
              <w:t xml:space="preserve">Policy workshops; draft report; academic publication</w:t>
            </w:r>
          </w:p>
        </w:tc>
      </w:tr>
    </w:tbl>
    <w:bookmarkEnd w:id="26"/>
    <w:bookmarkStart w:id="27" w:name="viii.-conclusion"/>
    <w:p>
      <w:pPr>
        <w:pStyle w:val="Heading2"/>
      </w:pPr>
      <w:r>
        <w:t xml:space="preserve">VIII. Conclusion</w:t>
      </w:r>
    </w:p>
    <w:p>
      <w:pPr>
        <w:pStyle w:val="FirstParagraph"/>
      </w:pPr>
      <w:r>
        <w:t xml:space="preserve">Nairobi’s University Lecturers are the cornerstone of Kenya’s educational renaissance, yet their potential remains constrained by systemic underinvestment and contextual neglect. This</w:t>
      </w:r>
      <w:r>
        <w:t xml:space="preserve"> </w:t>
      </w:r>
      <w:r>
        <w:rPr>
          <w:bCs/>
          <w:b/>
        </w:rPr>
        <w:t xml:space="preserve">Research Proposal</w:t>
      </w:r>
      <w:r>
        <w:t xml:space="preserve"> </w:t>
      </w:r>
      <w:r>
        <w:t xml:space="preserve">delivers a rigorous, Nairobi-focused analysis to transform lecturer challenges into opportunities for institutional excellence. By centering the voices of educators within Kenya Nairobi’s universities, we move beyond theoretical discourse to actionable change that will elevate teaching standards, research impact, and student success nationwide. The outcomes promise not merely academic contribution but tangible progress toward a more equitable and effective higher education system—one where every University Lecturer in Nairobi can thrive as an agent of national transformation.</w:t>
      </w:r>
    </w:p>
    <w:bookmarkEnd w:id="27"/>
    <w:bookmarkStart w:id="28" w:name="references-selected"/>
    <w:p>
      <w:pPr>
        <w:pStyle w:val="Heading2"/>
      </w:pPr>
      <w:r>
        <w:t xml:space="preserve">References (Selected)</w:t>
      </w:r>
    </w:p>
    <w:p>
      <w:pPr>
        <w:numPr>
          <w:ilvl w:val="0"/>
          <w:numId w:val="1004"/>
        </w:numPr>
        <w:pStyle w:val="Compact"/>
      </w:pPr>
      <w:r>
        <w:rPr>
          <w:iCs/>
          <w:i/>
        </w:rPr>
        <w:t xml:space="preserve">Adebayo, S. (2019).</w:t>
      </w:r>
      <w:r>
        <w:t xml:space="preserve"> </w:t>
      </w:r>
      <w:r>
        <w:t xml:space="preserve">African Journal of Higher Education, 7(1), 45-62.</w:t>
      </w:r>
    </w:p>
    <w:p>
      <w:pPr>
        <w:numPr>
          <w:ilvl w:val="0"/>
          <w:numId w:val="1004"/>
        </w:numPr>
        <w:pStyle w:val="Compact"/>
      </w:pPr>
      <w:r>
        <w:rPr>
          <w:iCs/>
          <w:i/>
        </w:rPr>
        <w:t xml:space="preserve">Kenya Commission for University Education (CUE). (2023).</w:t>
      </w:r>
      <w:r>
        <w:t xml:space="preserve"> </w:t>
      </w:r>
      <w:r>
        <w:t xml:space="preserve">Annual Report on Academic Staffing.</w:t>
      </w:r>
    </w:p>
    <w:p>
      <w:pPr>
        <w:numPr>
          <w:ilvl w:val="0"/>
          <w:numId w:val="1004"/>
        </w:numPr>
        <w:pStyle w:val="Compact"/>
      </w:pPr>
      <w:r>
        <w:rPr>
          <w:iCs/>
          <w:i/>
        </w:rPr>
        <w:t xml:space="preserve">Mwangi, J. (2021).</w:t>
      </w:r>
      <w:r>
        <w:t xml:space="preserve"> </w:t>
      </w:r>
      <w:r>
        <w:t xml:space="preserve">Challenges in Kenyan Universities: A Regional Analysis. Journal of Educational Planning, 14(3), 88-105.</w:t>
      </w:r>
    </w:p>
    <w:p>
      <w:pPr>
        <w:numPr>
          <w:ilvl w:val="0"/>
          <w:numId w:val="1004"/>
        </w:numPr>
        <w:pStyle w:val="Compact"/>
      </w:pPr>
      <w:r>
        <w:rPr>
          <w:iCs/>
          <w:i/>
        </w:rPr>
        <w:t xml:space="preserve">Kenya National Bureau of Statistics (KNBS). (2022).</w:t>
      </w:r>
      <w:r>
        <w:t xml:space="preserve"> </w:t>
      </w:r>
      <w:r>
        <w:t xml:space="preserve">Higher Education Enrollment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University Lecturers in Nairobi, Kenya</dc:title>
  <dc:creator/>
  <dc:language>en</dc:language>
  <cp:keywords/>
  <dcterms:created xsi:type="dcterms:W3CDTF">2025-12-09T23:53:41Z</dcterms:created>
  <dcterms:modified xsi:type="dcterms:W3CDTF">2025-12-09T23:53:41Z</dcterms:modified>
</cp:coreProperties>
</file>

<file path=docProps/custom.xml><?xml version="1.0" encoding="utf-8"?>
<Properties xmlns="http://schemas.openxmlformats.org/officeDocument/2006/custom-properties" xmlns:vt="http://schemas.openxmlformats.org/officeDocument/2006/docPropsVTypes"/>
</file>