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Interdisciplinary</w:t>
      </w:r>
      <w:r>
        <w:t xml:space="preserve"> </w:t>
      </w:r>
      <w:r>
        <w:t xml:space="preserve">Pedagogy</w:t>
      </w:r>
      <w:r>
        <w:t xml:space="preserve"> </w:t>
      </w:r>
      <w:r>
        <w:t xml:space="preserve">for</w:t>
      </w:r>
      <w:r>
        <w:t xml:space="preserve"> </w:t>
      </w:r>
      <w:r>
        <w:t xml:space="preserve">Global</w:t>
      </w:r>
      <w:r>
        <w:t xml:space="preserve"> </w:t>
      </w:r>
      <w:r>
        <w:t xml:space="preserve">Citizenship</w:t>
      </w:r>
      <w:r>
        <w:t xml:space="preserve"> </w:t>
      </w:r>
      <w:r>
        <w:t xml:space="preserve">in</w:t>
      </w:r>
      <w:r>
        <w:t xml:space="preserve"> </w:t>
      </w:r>
      <w:r>
        <w:t xml:space="preserve">Netherlands</w:t>
      </w:r>
      <w:r>
        <w:t xml:space="preserve"> </w:t>
      </w:r>
      <w:r>
        <w:t xml:space="preserve">Amsterdam</w:t>
      </w:r>
    </w:p>
    <w:bookmarkStart w:id="28" w:name="X3c66d267942c69cd7d70a778bf4f73ceaf87d51"/>
    <w:p>
      <w:pPr>
        <w:pStyle w:val="Heading1"/>
      </w:pPr>
      <w:r>
        <w:t xml:space="preserve">Research Proposal: Advancing Interdisciplinary Teaching and Scholarship for Global Citizenship in the Netherlands Amsterdam Context</w:t>
      </w:r>
    </w:p>
    <w:bookmarkStart w:id="20" w:name="introduction-and-contextual-background"/>
    <w:p>
      <w:pPr>
        <w:pStyle w:val="Heading2"/>
      </w:pPr>
      <w:r>
        <w:t xml:space="preserve">Introduction and Contextual Background</w:t>
      </w:r>
    </w:p>
    <w:p>
      <w:pPr>
        <w:pStyle w:val="FirstParagraph"/>
      </w:pPr>
      <w:r>
        <w:t xml:space="preserve">In the dynamic academic landscape of the Netherlands, particularly within the cosmopolitan environment of Amsterdam, higher education institutions face unprecedented opportunities to redefine pedagogical excellence. The University Lecturer position at a leading Dutch university in Amsterdam represents a critical nexus where research-driven teaching meets global societal challenges. As an international hub with over 40% of students from abroad at institutions like the University of Amsterdam (UvA) and Vrije Universiteit Amsterdam (VU), Amsterdam's universities must innovate pedagogical frameworks that prepare students for complex transnational issues. This Research Proposal outlines a strategic agenda to integrate cutting-edge scholarship with teaching practice, directly addressing the Netherlands' national educational priorities while leveraging Amsterdam's unique position as a bridge between Europe and global communities.</w:t>
      </w:r>
    </w:p>
    <w:bookmarkEnd w:id="20"/>
    <w:bookmarkStart w:id="21" w:name="research-problem-and-rationale"/>
    <w:p>
      <w:pPr>
        <w:pStyle w:val="Heading2"/>
      </w:pPr>
      <w:r>
        <w:t xml:space="preserve">Research Problem and Rationale</w:t>
      </w:r>
    </w:p>
    <w:p>
      <w:pPr>
        <w:pStyle w:val="FirstParagraph"/>
      </w:pPr>
      <w:r>
        <w:t xml:space="preserve">The current academic landscape in the Netherlands Amsterdam presents a paradox: while universities excel in international student recruitment, there remains a significant gap in pedagogical approaches that effectively foster intercultural competence and systems thinking among diverse cohorts. Recent OECD reports (2023) highlight that 68% of Dutch higher education institutions struggle to move beyond surface-level cultural awareness into deep citizenship development. This research directly addresses this gap by investigating how interdisciplinary teaching models can cultivate globally competent graduates—aligning with the Netherlands' National Educational Vision (2030) which prioritizes "education for a sustainable and inclusive society." As a prospective University Lecturer, I propose to develop and test a scalable pedagogical framework that merges Amsterdam's urban diversity with evidence-based learning methodologies.</w:t>
      </w:r>
    </w:p>
    <w:bookmarkEnd w:id="21"/>
    <w:bookmarkStart w:id="22" w:name="research-objectives"/>
    <w:p>
      <w:pPr>
        <w:pStyle w:val="Heading2"/>
      </w:pPr>
      <w:r>
        <w:t xml:space="preserve">Research Objectives</w:t>
      </w:r>
    </w:p>
    <w:p>
      <w:pPr>
        <w:numPr>
          <w:ilvl w:val="0"/>
          <w:numId w:val="1001"/>
        </w:numPr>
        <w:pStyle w:val="Compact"/>
      </w:pPr>
      <w:r>
        <w:t xml:space="preserve">To design an interdisciplinary curriculum module integrating urban studies, sustainability science, and digital humanities specifically tailored for Amsterdam's multicultural classrooms.</w:t>
      </w:r>
    </w:p>
    <w:p>
      <w:pPr>
        <w:numPr>
          <w:ilvl w:val="0"/>
          <w:numId w:val="1001"/>
        </w:numPr>
        <w:pStyle w:val="Compact"/>
      </w:pPr>
      <w:r>
        <w:t xml:space="preserve">To measure the impact of this framework on student competencies in systems thinking, ethical decision-making, and intercultural collaboration through longitudinal assessment.</w:t>
      </w:r>
    </w:p>
    <w:p>
      <w:pPr>
        <w:numPr>
          <w:ilvl w:val="0"/>
          <w:numId w:val="1001"/>
        </w:numPr>
        <w:pStyle w:val="Compact"/>
      </w:pPr>
      <w:r>
        <w:t xml:space="preserve">To establish a replicable model for Dutch universities that responds to national priorities outlined in the Ministry of Education's 2023 "Education for Future Challenges" strategy.</w:t>
      </w:r>
    </w:p>
    <w:p>
      <w:pPr>
        <w:numPr>
          <w:ilvl w:val="0"/>
          <w:numId w:val="1001"/>
        </w:numPr>
        <w:pStyle w:val="Compact"/>
      </w:pPr>
      <w:r>
        <w:t xml:space="preserve">To create an open-access digital resource hub co-developed with Amsterdam-based community organizations, strengthening university-community partnerships vital to the Netherlands' civic engagement goals.</w:t>
      </w:r>
    </w:p>
    <w:bookmarkEnd w:id="22"/>
    <w:bookmarkStart w:id="23" w:name="theoretical-framework-and-methodology"/>
    <w:p>
      <w:pPr>
        <w:pStyle w:val="Heading2"/>
      </w:pPr>
      <w:r>
        <w:t xml:space="preserve">Theoretical Framework and Methodology</w:t>
      </w:r>
    </w:p>
    <w:p>
      <w:pPr>
        <w:pStyle w:val="FirstParagraph"/>
      </w:pPr>
      <w:r>
        <w:t xml:space="preserve">This research employs a mixed-methods approach grounded in sociocultural theory (Vygotsky) and transformative learning theory (Mezirow), adapted for Amsterdam's urban context. The methodology comprises three phases:</w:t>
      </w:r>
    </w:p>
    <w:p>
      <w:pPr>
        <w:numPr>
          <w:ilvl w:val="0"/>
          <w:numId w:val="1002"/>
        </w:numPr>
        <w:pStyle w:val="Compact"/>
      </w:pPr>
      <w:r>
        <w:rPr>
          <w:bCs/>
          <w:b/>
        </w:rPr>
        <w:t xml:space="preserve">Phase 1 (Months 1-4):</w:t>
      </w:r>
      <w:r>
        <w:t xml:space="preserve"> </w:t>
      </w:r>
      <w:r>
        <w:t xml:space="preserve">Co-design workshops with faculty from UvA, VU, and Amsterdam University of Applied Sciences to map existing interdisciplinary teaching practices. We will analyze curricula through the lens of the Netherlands' "Quality and Innovation" framework.</w:t>
      </w:r>
    </w:p>
    <w:p>
      <w:pPr>
        <w:numPr>
          <w:ilvl w:val="0"/>
          <w:numId w:val="1002"/>
        </w:numPr>
        <w:pStyle w:val="Compact"/>
      </w:pPr>
      <w:r>
        <w:rPr>
          <w:bCs/>
          <w:b/>
        </w:rPr>
        <w:t xml:space="preserve">Phase 2 (Months 5-10):</w:t>
      </w:r>
      <w:r>
        <w:t xml:space="preserve"> </w:t>
      </w:r>
      <w:r>
        <w:t xml:space="preserve">Implementation of a pilot module ("Amsterdam as Global Laboratory") in an introductory course for first-year students at Vrije Universiteit Amsterdam. Quantitative data from pre/post-assessments (using validated scales like the Intercultural Development Inventory) will be triangulated with qualitative focus groups and digital portfolio analysis.</w:t>
      </w:r>
    </w:p>
    <w:p>
      <w:pPr>
        <w:numPr>
          <w:ilvl w:val="0"/>
          <w:numId w:val="1002"/>
        </w:numPr>
        <w:pStyle w:val="Compact"/>
      </w:pPr>
      <w:r>
        <w:rPr>
          <w:bCs/>
          <w:b/>
        </w:rPr>
        <w:t xml:space="preserve">Phase 3 (Months 11-16):</w:t>
      </w:r>
      <w:r>
        <w:t xml:space="preserve"> </w:t>
      </w:r>
      <w:r>
        <w:t xml:space="preserve">Collaborative refinement of the pedagogical model with Amsterdam municipal partners (e.g., Amsterdam International School, City of Amsterdam's Urban Innovation Lab) to ensure real-world relevance. A policy brief for the Dutch Ministry of Education will be developed.</w:t>
      </w:r>
    </w:p>
    <w:p>
      <w:pPr>
        <w:pStyle w:val="FirstParagraph"/>
      </w:pPr>
      <w:r>
        <w:t xml:space="preserve">Crucially, this research directly engages with the Netherlands' "Living Lab" innovation paradigm—leveraging Amsterdam's status as a UNESCO City of Literature and European Capital of Innovation (2025) to ground academic inquiry in tangible urban challenges.</w:t>
      </w:r>
    </w:p>
    <w:bookmarkEnd w:id="23"/>
    <w:bookmarkStart w:id="24" w:name="X45d80bcfc226fc984fb639d9a570c143efc77d5"/>
    <w:p>
      <w:pPr>
        <w:pStyle w:val="Heading2"/>
      </w:pPr>
      <w:r>
        <w:t xml:space="preserve">Significance for Netherlands Amsterdam Context</w:t>
      </w:r>
    </w:p>
    <w:p>
      <w:pPr>
        <w:pStyle w:val="FirstParagraph"/>
      </w:pPr>
      <w:r>
        <w:t xml:space="preserve">This proposal delivers multi-level impact aligned with the strategic priorities of the Netherlands Amsterdam academic ecosystem:</w:t>
      </w:r>
    </w:p>
    <w:p>
      <w:pPr>
        <w:numPr>
          <w:ilvl w:val="0"/>
          <w:numId w:val="1003"/>
        </w:numPr>
        <w:pStyle w:val="Compact"/>
      </w:pPr>
      <w:r>
        <w:rPr>
          <w:bCs/>
          <w:b/>
        </w:rPr>
        <w:t xml:space="preserve">For Dutch Higher Education Policy:</w:t>
      </w:r>
      <w:r>
        <w:t xml:space="preserve"> </w:t>
      </w:r>
      <w:r>
        <w:t xml:space="preserve">Directly supports the 2030 Agenda for Sustainable Development Goals (SDG4) and Netherlands' national strategy to "make higher education more relevant to society." The framework addresses a critical gap identified in the 2023 Ministry of Education's Quality Assurance Report on Internationalization.</w:t>
      </w:r>
    </w:p>
    <w:p>
      <w:pPr>
        <w:numPr>
          <w:ilvl w:val="0"/>
          <w:numId w:val="1003"/>
        </w:numPr>
        <w:pStyle w:val="Compact"/>
      </w:pPr>
      <w:r>
        <w:rPr>
          <w:bCs/>
          <w:b/>
        </w:rPr>
        <w:t xml:space="preserve">For Amsterdam Universities:</w:t>
      </w:r>
      <w:r>
        <w:t xml:space="preserve"> </w:t>
      </w:r>
      <w:r>
        <w:t xml:space="preserve">Provides a scalable model for implementing the UvA's "Amsterdam Campus" initiative and VU's "Urban Transformation" research priority, enhancing institutional competitiveness within Europe's top 10 universities (QS World Rankings 2024).</w:t>
      </w:r>
    </w:p>
    <w:p>
      <w:pPr>
        <w:numPr>
          <w:ilvl w:val="0"/>
          <w:numId w:val="1003"/>
        </w:numPr>
        <w:pStyle w:val="Compact"/>
      </w:pPr>
      <w:r>
        <w:rPr>
          <w:bCs/>
          <w:b/>
        </w:rPr>
        <w:t xml:space="preserve">For Community Impact:</w:t>
      </w:r>
      <w:r>
        <w:t xml:space="preserve"> </w:t>
      </w:r>
      <w:r>
        <w:t xml:space="preserve">Partnerships with Amsterdam-based NGOs like Migranten in Actie and the City of Amsterdam will ensure research outcomes address local needs—such as youth engagement in climate action or migrant inclusion—directly contributing to the municipality's "Amsterdam 2050" sustainability strategy.</w:t>
      </w:r>
    </w:p>
    <w:bookmarkEnd w:id="24"/>
    <w:bookmarkStart w:id="25" w:name="X032ca2dedde9886d8461330a2d388c9e661c695"/>
    <w:p>
      <w:pPr>
        <w:pStyle w:val="Heading2"/>
      </w:pPr>
      <w:r>
        <w:t xml:space="preserve">Integration with University Lecturer Responsibilities</w:t>
      </w:r>
    </w:p>
    <w:p>
      <w:pPr>
        <w:pStyle w:val="FirstParagraph"/>
      </w:pPr>
      <w:r>
        <w:t xml:space="preserve">As a University Lecturer in this proposal, I will seamlessly integrate research and teaching through three pillars:</w:t>
      </w:r>
    </w:p>
    <w:p>
      <w:pPr>
        <w:numPr>
          <w:ilvl w:val="0"/>
          <w:numId w:val="1004"/>
        </w:numPr>
        <w:pStyle w:val="Compact"/>
      </w:pPr>
      <w:r>
        <w:rPr>
          <w:bCs/>
          <w:b/>
        </w:rPr>
        <w:t xml:space="preserve">Teaching Innovation:</w:t>
      </w:r>
      <w:r>
        <w:t xml:space="preserve"> </w:t>
      </w:r>
      <w:r>
        <w:t xml:space="preserve">The developed module will replace conventional lectures with "urban field labs" across Amsterdam neighborhoods (e.g., studying circular economy initiatives in De Ceuvel or migration patterns in Nieuw-West), making Amsterdam itself the classroom.</w:t>
      </w:r>
    </w:p>
    <w:p>
      <w:pPr>
        <w:numPr>
          <w:ilvl w:val="0"/>
          <w:numId w:val="1004"/>
        </w:numPr>
        <w:pStyle w:val="Compact"/>
      </w:pPr>
      <w:r>
        <w:rPr>
          <w:bCs/>
          <w:b/>
        </w:rPr>
        <w:t xml:space="preserve">Scholarly Contribution:</w:t>
      </w:r>
      <w:r>
        <w:t xml:space="preserve"> </w:t>
      </w:r>
      <w:r>
        <w:t xml:space="preserve">Findings will be published in top-tier journals like</w:t>
      </w:r>
      <w:r>
        <w:t xml:space="preserve"> </w:t>
      </w:r>
      <w:r>
        <w:rPr>
          <w:iCs/>
          <w:i/>
        </w:rPr>
        <w:t xml:space="preserve">Higher Education Research &amp; Development</w:t>
      </w:r>
      <w:r>
        <w:t xml:space="preserve"> </w:t>
      </w:r>
      <w:r>
        <w:t xml:space="preserve">and presented at the Netherlands Association of University Teachers (VSNU) conference, ensuring national academic impact.</w:t>
      </w:r>
    </w:p>
    <w:p>
      <w:pPr>
        <w:numPr>
          <w:ilvl w:val="0"/>
          <w:numId w:val="1004"/>
        </w:numPr>
        <w:pStyle w:val="Compact"/>
      </w:pPr>
      <w:r>
        <w:rPr>
          <w:bCs/>
          <w:b/>
        </w:rPr>
        <w:t xml:space="preserve">Service Engagement:</w:t>
      </w:r>
      <w:r>
        <w:t xml:space="preserve"> </w:t>
      </w:r>
      <w:r>
        <w:t xml:space="preserve">I will contribute to the Amsterdam-based "Global Teaching Network" initiative, mentoring early-career lecturers across Dutch universities in implementing interdisciplinary approaches—directly advancing the role of University Lecturer as a knowledge broker.</w:t>
      </w:r>
    </w:p>
    <w:bookmarkEnd w:id="25"/>
    <w:bookmarkStart w:id="26" w:name="timeline-and-resource-requirements"/>
    <w:p>
      <w:pPr>
        <w:pStyle w:val="Heading2"/>
      </w:pPr>
      <w:r>
        <w:t xml:space="preserve">Timeline and Resource Requirements</w:t>
      </w:r>
    </w:p>
    <w:p>
      <w:pPr>
        <w:pStyle w:val="FirstParagraph"/>
      </w:pPr>
      <w:r>
        <w:t xml:space="preserve">Over 16 months (aligned with standard Dutch lecturer contracts), resources will be allocated as follows:</w:t>
      </w:r>
    </w:p>
    <w:p>
      <w:pPr>
        <w:numPr>
          <w:ilvl w:val="0"/>
          <w:numId w:val="1005"/>
        </w:numPr>
        <w:pStyle w:val="Compact"/>
      </w:pPr>
      <w:r>
        <w:rPr>
          <w:bCs/>
          <w:b/>
        </w:rPr>
        <w:t xml:space="preserve">Months 1-4:</w:t>
      </w:r>
      <w:r>
        <w:t xml:space="preserve"> </w:t>
      </w:r>
      <w:r>
        <w:t xml:space="preserve">$15,000 for workshop facilitation with Amsterdam university partners and community stakeholders.</w:t>
      </w:r>
    </w:p>
    <w:p>
      <w:pPr>
        <w:numPr>
          <w:ilvl w:val="0"/>
          <w:numId w:val="1005"/>
        </w:numPr>
        <w:pStyle w:val="Compact"/>
      </w:pPr>
      <w:r>
        <w:rPr>
          <w:bCs/>
          <w:b/>
        </w:rPr>
        <w:t xml:space="preserve">Months 5-10:</w:t>
      </w:r>
      <w:r>
        <w:t xml:space="preserve"> </w:t>
      </w:r>
      <w:r>
        <w:t xml:space="preserve">$22,500 for student assessment tools, digital platform development (using UvA's existing infrastructure), and research assistant support (1 FTE).</w:t>
      </w:r>
    </w:p>
    <w:p>
      <w:pPr>
        <w:numPr>
          <w:ilvl w:val="0"/>
          <w:numId w:val="1005"/>
        </w:numPr>
        <w:pStyle w:val="Compact"/>
      </w:pPr>
      <w:r>
        <w:rPr>
          <w:bCs/>
          <w:b/>
        </w:rPr>
        <w:t xml:space="preserve">Months 11-16:</w:t>
      </w:r>
      <w:r>
        <w:t xml:space="preserve"> </w:t>
      </w:r>
      <w:r>
        <w:t xml:space="preserve">$7,500 for dissemination activities including policy brief production and community workshops.</w:t>
      </w:r>
    </w:p>
    <w:p>
      <w:pPr>
        <w:pStyle w:val="FirstParagraph"/>
      </w:pPr>
      <w:r>
        <w:t xml:space="preserve">Total request: €45,000—representing a strategic investment in Amsterdam's educational infrastructure with expected ROI through enhanced student employability (measured by graduate surveys) and future grant applications to NWO (Netherlands Organisation for Scientific Research).</w:t>
      </w:r>
    </w:p>
    <w:bookmarkEnd w:id="26"/>
    <w:bookmarkStart w:id="27" w:name="conclusion"/>
    <w:p>
      <w:pPr>
        <w:pStyle w:val="Heading2"/>
      </w:pPr>
      <w:r>
        <w:t xml:space="preserve">Conclusion</w:t>
      </w:r>
    </w:p>
    <w:p>
      <w:pPr>
        <w:pStyle w:val="FirstParagraph"/>
      </w:pPr>
      <w:r>
        <w:t xml:space="preserve">This Research Proposal presents a timely, contextually grounded agenda that transforms the University Lecturer role from a traditional teaching position into an engine for systemic innovation within the Netherlands Amsterdam academic ecosystem. By centering on Amsterdam's unique urban diversity and aligning with national educational imperatives, this work will produce actionable scholarship while directly serving students, faculty, and communities across the city. In an era where higher education must navigate global challenges through hyper-local engagement, this project positions Dutch universities at the forefront of pedagogical leadership—proving that excellence in teaching is inseparable from rigorous research rooted in place. As a committed academic for the Netherlands Amsterdam context, I am prepared to advance this vision with the dedication required to fulfill the dual mandate of a University Lecturer: nurturing future citizens while expanding scholarly frontiers.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Interdisciplinary Pedagogy for Global Citizenship in Netherlands Amsterdam</dc:title>
  <dc:creator/>
  <dc:language>en</dc:language>
  <cp:keywords/>
  <dcterms:created xsi:type="dcterms:W3CDTF">2026-07-21T16:56:16Z</dcterms:created>
  <dcterms:modified xsi:type="dcterms:W3CDTF">2026-07-21T16:56:16Z</dcterms:modified>
</cp:coreProperties>
</file>

<file path=docProps/custom.xml><?xml version="1.0" encoding="utf-8"?>
<Properties xmlns="http://schemas.openxmlformats.org/officeDocument/2006/custom-properties" xmlns:vt="http://schemas.openxmlformats.org/officeDocument/2006/docPropsVTypes"/>
</file>