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Professional</w:t>
      </w:r>
      <w:r>
        <w:t xml:space="preserve"> </w:t>
      </w:r>
      <w:r>
        <w:t xml:space="preserve">Development</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Philippines</w:t>
      </w:r>
      <w:r>
        <w:t xml:space="preserve"> </w:t>
      </w:r>
      <w:r>
        <w:t xml:space="preserve">Manila</w:t>
      </w:r>
    </w:p>
    <w:bookmarkStart w:id="28" w:name="X034d8950930422b28b5787ee910a0634671f461"/>
    <w:p>
      <w:pPr>
        <w:pStyle w:val="Heading1"/>
      </w:pPr>
      <w:r>
        <w:t xml:space="preserve">Research Proposal: Enhancing the Professional Development of University Lecturers in Philippines Manila</w:t>
      </w:r>
    </w:p>
    <w:bookmarkStart w:id="20" w:name="i.-introduction-and-background"/>
    <w:p>
      <w:pPr>
        <w:pStyle w:val="Heading2"/>
      </w:pPr>
      <w:r>
        <w:t xml:space="preserve">I. Introduction and Background</w:t>
      </w:r>
    </w:p>
    <w:p>
      <w:pPr>
        <w:pStyle w:val="FirstParagraph"/>
      </w:pPr>
      <w:r>
        <w:t xml:space="preserve">The higher education landscape in the Philippines, particularly within the bustling academic hub of Manila, faces significant challenges in sustaining quality teaching and research excellence. As a cornerstone of national development, Philippine universities are entrusted with producing skilled graduates who drive economic growth and social progress. Central to this mission is the</w:t>
      </w:r>
      <w:r>
        <w:t xml:space="preserve"> </w:t>
      </w:r>
      <w:r>
        <w:rPr>
          <w:bCs/>
          <w:b/>
        </w:rPr>
        <w:t xml:space="preserve">University Lecturer</w:t>
      </w:r>
      <w:r>
        <w:t xml:space="preserve">, whose pedagogical expertise directly influences student outcomes and institutional reputation. However, in the dynamic context of Manila—where urbanization accelerates educational demands and resource constraints persist—the professional capacity of</w:t>
      </w:r>
      <w:r>
        <w:t xml:space="preserve"> </w:t>
      </w:r>
      <w:r>
        <w:rPr>
          <w:bCs/>
          <w:b/>
        </w:rPr>
        <w:t xml:space="preserve">University Lecturer</w:t>
      </w:r>
      <w:r>
        <w:t xml:space="preserve">s remains inadequately supported. This Research Proposal addresses this critical gap by investigating systemic barriers to lecturer development within Manila-based institutions, positioning it as a pivotal study for Philippine higher education reform.</w:t>
      </w:r>
    </w:p>
    <w:bookmarkEnd w:id="20"/>
    <w:bookmarkStart w:id="21" w:name="ii.-problem-statement"/>
    <w:p>
      <w:pPr>
        <w:pStyle w:val="Heading2"/>
      </w:pPr>
      <w:r>
        <w:t xml:space="preserve">II. Problem Statement</w:t>
      </w:r>
    </w:p>
    <w:p>
      <w:pPr>
        <w:pStyle w:val="FirstParagraph"/>
      </w:pPr>
      <w:r>
        <w:t xml:space="preserve">Despite the Philippines' commitment to the K-12 curriculum and Commission on Higher Education (CHED) mandates, University Lecturers in Manila grapple with unsustainable workloads, limited access to pedagogical training, and fragmented professional growth pathways. A 2023 CHED report revealed that 68% of university faculty in Metro Manila reported inadequate preparation for modern teaching methodologies, while 74% cited insufficient institutional support for research. These challenges directly compromise the quality of education in the nation's most populous academic region—</w:t>
      </w:r>
      <w:r>
        <w:rPr>
          <w:bCs/>
          <w:b/>
        </w:rPr>
        <w:t xml:space="preserve">Philippines Manila</w:t>
      </w:r>
      <w:r>
        <w:t xml:space="preserve">. Without targeted intervention, this crisis threatens to undermine the Philippines' educational goals under the ASEAN University Network and global accreditation standards. This Research Proposal seeks to diagnose root causes and co-design solutions with stakeholders across Manila's university ecosystem.</w:t>
      </w:r>
    </w:p>
    <w:bookmarkEnd w:id="21"/>
    <w:bookmarkStart w:id="22" w:name="iii.-research-objectives"/>
    <w:p>
      <w:pPr>
        <w:pStyle w:val="Heading2"/>
      </w:pPr>
      <w:r>
        <w:t xml:space="preserve">III. Research Objectives</w:t>
      </w:r>
    </w:p>
    <w:p>
      <w:pPr>
        <w:numPr>
          <w:ilvl w:val="0"/>
          <w:numId w:val="1001"/>
        </w:numPr>
        <w:pStyle w:val="Compact"/>
      </w:pPr>
      <w:r>
        <w:t xml:space="preserve">To map current professional development structures for University Lecturers in Manila-based higher education institutions (HEIs).</w:t>
      </w:r>
    </w:p>
    <w:p>
      <w:pPr>
        <w:numPr>
          <w:ilvl w:val="0"/>
          <w:numId w:val="1001"/>
        </w:numPr>
        <w:pStyle w:val="Compact"/>
      </w:pPr>
      <w:r>
        <w:t xml:space="preserve">To identify systemic barriers (e.g., funding, policy gaps, cultural norms) impeding effective lecturer training.</w:t>
      </w:r>
    </w:p>
    <w:p>
      <w:pPr>
        <w:numPr>
          <w:ilvl w:val="0"/>
          <w:numId w:val="1001"/>
        </w:numPr>
        <w:pStyle w:val="Compact"/>
      </w:pPr>
      <w:r>
        <w:t xml:space="preserve">To co-create evidence-based recommendations for institutional and national frameworks supporting University Lecturers.</w:t>
      </w:r>
    </w:p>
    <w:p>
      <w:pPr>
        <w:numPr>
          <w:ilvl w:val="0"/>
          <w:numId w:val="1001"/>
        </w:numPr>
        <w:pStyle w:val="Compact"/>
      </w:pPr>
      <w:r>
        <w:t xml:space="preserve">To establish a replicable model for lecturer development applicable across the Philippines Manila region and beyond.</w:t>
      </w:r>
    </w:p>
    <w:bookmarkEnd w:id="22"/>
    <w:bookmarkStart w:id="23" w:name="iv.-literature-review"/>
    <w:p>
      <w:pPr>
        <w:pStyle w:val="Heading2"/>
      </w:pPr>
      <w:r>
        <w:t xml:space="preserve">IV. Literature Review</w:t>
      </w:r>
    </w:p>
    <w:p>
      <w:pPr>
        <w:pStyle w:val="FirstParagraph"/>
      </w:pPr>
      <w:r>
        <w:t xml:space="preserve">Existing studies on Philippine academia (e.g., Dizon, 2021; Santos &amp; Lim, 2020) emphasize lecturer burnout in urban universities but lack Manila-specific granularity. International research (OECD, 2022) highlights that institutions investing in continuous professional development see 35% higher student retention rates—a metric critically relevant to Manila's overcrowded universities. However, no prior study has holistically examined the interplay between institutional policies, lecturer agency, and local socioeconomic factors unique to</w:t>
      </w:r>
      <w:r>
        <w:t xml:space="preserve"> </w:t>
      </w:r>
      <w:r>
        <w:rPr>
          <w:bCs/>
          <w:b/>
        </w:rPr>
        <w:t xml:space="preserve">Philippines Manila</w:t>
      </w:r>
      <w:r>
        <w:t xml:space="preserve">. This gap necessitates a contextually grounded Research Proposal that transcends theoretical frameworks to address Manila’s realities: traffic-congested campuses, high student-lecturer ratios (1:45 avg.), and the dual pressures of teaching/research under CHED's "Magna Carta for Public School Teachers" implementation.</w:t>
      </w:r>
    </w:p>
    <w:bookmarkEnd w:id="23"/>
    <w:bookmarkStart w:id="24" w:name="v.-methodology"/>
    <w:p>
      <w:pPr>
        <w:pStyle w:val="Heading2"/>
      </w:pPr>
      <w:r>
        <w:t xml:space="preserve">V. Methodology</w:t>
      </w:r>
    </w:p>
    <w:p>
      <w:pPr>
        <w:pStyle w:val="FirstParagraph"/>
      </w:pPr>
      <w:r>
        <w:t xml:space="preserve">This mixed-methods study employs a sequential explanatory design over 18 months, prioritizing ethical engagement with Manila’s academic community:</w:t>
      </w:r>
    </w:p>
    <w:p>
      <w:pPr>
        <w:numPr>
          <w:ilvl w:val="0"/>
          <w:numId w:val="1002"/>
        </w:numPr>
        <w:pStyle w:val="Compact"/>
      </w:pPr>
      <w:r>
        <w:rPr>
          <w:bCs/>
          <w:b/>
        </w:rPr>
        <w:t xml:space="preserve">Phase 1 (Months 1-6):</w:t>
      </w:r>
      <w:r>
        <w:t xml:space="preserve"> </w:t>
      </w:r>
      <w:r>
        <w:t xml:space="preserve">Quantitative survey of 450 University Lecturers across 15 Manila HEIs (public/private, including top institutions like UP Diliman and De La Salle Manila), measuring workload, training access, and job satisfaction.</w:t>
      </w:r>
    </w:p>
    <w:p>
      <w:pPr>
        <w:numPr>
          <w:ilvl w:val="0"/>
          <w:numId w:val="1002"/>
        </w:numPr>
        <w:pStyle w:val="Compact"/>
      </w:pPr>
      <w:r>
        <w:rPr>
          <w:bCs/>
          <w:b/>
        </w:rPr>
        <w:t xml:space="preserve">Phase 2 (Months 7-12):</w:t>
      </w:r>
      <w:r>
        <w:t xml:space="preserve"> </w:t>
      </w:r>
      <w:r>
        <w:t xml:space="preserve">Qualitative focus groups (n=60) with lecturers, department heads, and CHED Manila representatives to explore nuanced challenges. In-depth interviews with 30 key informants will capture institutional culture insights.</w:t>
      </w:r>
    </w:p>
    <w:p>
      <w:pPr>
        <w:numPr>
          <w:ilvl w:val="0"/>
          <w:numId w:val="1002"/>
        </w:numPr>
        <w:pStyle w:val="Compact"/>
      </w:pPr>
      <w:r>
        <w:rPr>
          <w:bCs/>
          <w:b/>
        </w:rPr>
        <w:t xml:space="preserve">Phase 3 (Months 13-18):</w:t>
      </w:r>
      <w:r>
        <w:t xml:space="preserve"> </w:t>
      </w:r>
      <w:r>
        <w:t xml:space="preserve">Co-design workshops with stakeholders to translate findings into a scalable Professional Development Framework (PDF), validated through Delphi method with national education experts.</w:t>
      </w:r>
    </w:p>
    <w:p>
      <w:pPr>
        <w:pStyle w:val="FirstParagraph"/>
      </w:pPr>
      <w:r>
        <w:t xml:space="preserve">Data will be analyzed using NVivo for thematic coding (qualitative) and SPSS for statistical correlations (quantitative). Ethical approval will be secured from the University of the Philippines Manila IRB, ensuring participant confidentiality amid sensitive discussions on institutional challenges.</w:t>
      </w:r>
    </w:p>
    <w:bookmarkEnd w:id="24"/>
    <w:bookmarkStart w:id="25" w:name="vi.-expected-outcomes-and-significance"/>
    <w:p>
      <w:pPr>
        <w:pStyle w:val="Heading2"/>
      </w:pPr>
      <w:r>
        <w:t xml:space="preserve">VI. Expected Outcomes and Significance</w:t>
      </w:r>
    </w:p>
    <w:p>
      <w:pPr>
        <w:pStyle w:val="FirstParagraph"/>
      </w:pPr>
      <w:r>
        <w:t xml:space="preserve">This Research Proposal promises transformative outcomes for both practice and policy in the</w:t>
      </w:r>
      <w:r>
        <w:t xml:space="preserve"> </w:t>
      </w:r>
      <w:r>
        <w:rPr>
          <w:bCs/>
          <w:b/>
        </w:rPr>
        <w:t xml:space="preserve">Philippines Manila</w:t>
      </w:r>
      <w:r>
        <w:t xml:space="preserve"> </w:t>
      </w:r>
      <w:r>
        <w:t xml:space="preserve">context:</w:t>
      </w:r>
    </w:p>
    <w:p>
      <w:pPr>
        <w:numPr>
          <w:ilvl w:val="0"/>
          <w:numId w:val="1003"/>
        </w:numPr>
        <w:pStyle w:val="Compact"/>
      </w:pPr>
      <w:r>
        <w:rPr>
          <w:bCs/>
          <w:b/>
        </w:rPr>
        <w:t xml:space="preserve">Institutional Impact:</w:t>
      </w:r>
      <w:r>
        <w:t xml:space="preserve"> </w:t>
      </w:r>
      <w:r>
        <w:t xml:space="preserve">A tailored PDF toolkit enabling HEIs to implement low-cost, high-impact lecturer training—e.g., modular online workshops addressing pandemic-era digital literacy gaps identified in Manila campuses.</w:t>
      </w:r>
    </w:p>
    <w:p>
      <w:pPr>
        <w:numPr>
          <w:ilvl w:val="0"/>
          <w:numId w:val="1003"/>
        </w:numPr>
        <w:pStyle w:val="Compact"/>
      </w:pPr>
      <w:r>
        <w:rPr>
          <w:bCs/>
          <w:b/>
        </w:rPr>
        <w:t xml:space="preserve">National Policy Influence:</w:t>
      </w:r>
      <w:r>
        <w:t xml:space="preserve"> </w:t>
      </w:r>
      <w:r>
        <w:t xml:space="preserve">Findings will be submitted to CHED Manila and the Department of Education for integration into the "Higher Education Modernization Act" review, directly shaping future lecturer support systems.</w:t>
      </w:r>
    </w:p>
    <w:p>
      <w:pPr>
        <w:numPr>
          <w:ilvl w:val="0"/>
          <w:numId w:val="1003"/>
        </w:numPr>
        <w:pStyle w:val="Compact"/>
      </w:pPr>
      <w:r>
        <w:rPr>
          <w:bCs/>
          <w:b/>
        </w:rPr>
        <w:t xml:space="preserve">Societal Value:</w:t>
      </w:r>
      <w:r>
        <w:t xml:space="preserve"> </w:t>
      </w:r>
      <w:r>
        <w:t xml:space="preserve">Improved University Lecturer effectiveness translates to higher graduate employability (a priority under Philippine 2030 Vision), strengthening Manila’s role as a regional education leader. This aligns with UNESCO's "Education for Sustainable Development" goals in ASEAN contexts.</w:t>
      </w:r>
    </w:p>
    <w:p>
      <w:pPr>
        <w:pStyle w:val="FirstParagraph"/>
      </w:pPr>
      <w:r>
        <w:t xml:space="preserve">Crucially, the study will center lecturer voices—often marginalized in policy discussions—ensuring solutions reflect Manila’s on-ground realities. By documenting success metrics (e.g., 20% increase in lecturer-led research output within 2 years), this Research Proposal will serve as a benchmark for similar urban academic ecosystems globally.</w:t>
      </w:r>
    </w:p>
    <w:bookmarkEnd w:id="25"/>
    <w:bookmarkStart w:id="26" w:name="vii.-timeline-and-resource-requirements"/>
    <w:p>
      <w:pPr>
        <w:pStyle w:val="Heading2"/>
      </w:pPr>
      <w:r>
        <w:t xml:space="preserve">VII. Timeline and Resource Requirements</w:t>
      </w:r>
    </w:p>
    <w:p>
      <w:pPr>
        <w:pStyle w:val="FirstParagraph"/>
      </w:pPr>
      <w:r>
        <w:t xml:space="preserve">Phase</w:t>
      </w:r>
    </w:p>
    <w:p>
      <w:pPr>
        <w:pStyle w:val="BodyText"/>
      </w:pPr>
      <w:r>
        <w:t xml:space="preserve">Timeline</w:t>
      </w:r>
    </w:p>
    <w:p>
      <w:pPr>
        <w:pStyle w:val="BodyText"/>
      </w:pPr>
      <w:r>
        <w:t xml:space="preserve">Key Deliverables</w:t>
      </w:r>
    </w:p>
    <w:p>
      <w:pPr>
        <w:pStyle w:val="BodyText"/>
      </w:pPr>
      <w:r>
        <w:t xml:space="preserve">Preparation &amp; Survey Design</w:t>
      </w:r>
    </w:p>
    <w:p>
      <w:pPr>
        <w:pStyle w:val="BodyText"/>
      </w:pPr>
      <w:r>
        <w:t xml:space="preserve">Months 1-2</w:t>
      </w:r>
    </w:p>
    <w:p>
      <w:pPr>
        <w:pStyle w:val="BodyText"/>
      </w:pPr>
      <w:r>
        <w:t xml:space="preserve">Certified ethical protocols; validated survey instrument</w:t>
      </w:r>
    </w:p>
    <w:p>
      <w:pPr>
        <w:pStyle w:val="BodyText"/>
      </w:pPr>
      <w:r>
        <w:t xml:space="preserve">Data Collection (Quantitative)</w:t>
      </w:r>
    </w:p>
    <w:p>
      <w:pPr>
        <w:pStyle w:val="BodyText"/>
      </w:pPr>
      <w:r>
        <w:t xml:space="preserve">Months 3-6</w:t>
      </w:r>
    </w:p>
    <w:p>
      <w:pPr>
        <w:pStyle w:val="BodyText"/>
      </w:pPr>
      <w:r>
        <w:t xml:space="preserve">Survey dataset; preliminary statistical report</w:t>
      </w:r>
    </w:p>
    <w:p>
      <w:pPr>
        <w:pStyle w:val="BodyText"/>
      </w:pPr>
      <w:r>
        <w:t xml:space="preserve">Data Collection (Qualitative)</w:t>
      </w:r>
    </w:p>
    <w:p>
      <w:pPr>
        <w:pStyle w:val="BodyText"/>
      </w:pPr>
      <w:r>
        <w:t xml:space="preserve">Months 7-12</w:t>
      </w:r>
    </w:p>
    <w:p>
      <w:pPr>
        <w:pStyle w:val="BodyText"/>
      </w:pPr>
      <w:r>
        <w:t xml:space="preserve">Transcribed focus group reports; thematic analysis</w:t>
      </w:r>
    </w:p>
    <w:p>
      <w:pPr>
        <w:pStyle w:val="BodyText"/>
      </w:pPr>
      <w:r>
        <w:t xml:space="preserve">Co-Design &amp; Framework Development</w:t>
      </w:r>
    </w:p>
    <w:p>
      <w:pPr>
        <w:pStyle w:val="BodyText"/>
      </w:pPr>
      <w:r>
        <w:t xml:space="preserve">Months 13-16</w:t>
      </w:r>
    </w:p>
    <w:p>
      <w:pPr>
        <w:pStyle w:val="BodyText"/>
      </w:pPr>
      <w:r>
        <w:t xml:space="preserve">Pilot PDF toolkit; validation workshop report</w:t>
      </w:r>
    </w:p>
    <w:p>
      <w:pPr>
        <w:pStyle w:val="BodyText"/>
      </w:pPr>
      <w:r>
        <w:t xml:space="preserve">Dissemination &amp; Policy Engagement</w:t>
      </w:r>
    </w:p>
    <w:p>
      <w:pPr>
        <w:pStyle w:val="BodyText"/>
      </w:pPr>
      <w:r>
        <w:t xml:space="preserve">Months 17-18</w:t>
      </w:r>
    </w:p>
    <w:p>
      <w:pPr>
        <w:pStyle w:val="BodyText"/>
      </w:pPr>
      <w:r>
        <w:br/>
      </w:r>
      <w:r>
        <w:br/>
      </w:r>
    </w:p>
    <w:bookmarkEnd w:id="26"/>
    <w:bookmarkStart w:id="27" w:name="viii.-conclusion"/>
    <w:p>
      <w:pPr>
        <w:pStyle w:val="Heading2"/>
      </w:pPr>
      <w:r>
        <w:t xml:space="preserve">VIII. Conclusion</w:t>
      </w:r>
    </w:p>
    <w:p>
      <w:pPr>
        <w:pStyle w:val="FirstParagraph"/>
      </w:pPr>
      <w:r>
        <w:t xml:space="preserve">The role of the University Lecturer in the Philippines Manila context transcends classroom instruction—it embodies national aspirations for education quality and social mobility. This Research Proposal directly confronts systemic underinvestment in lecturer development, positioning it as a strategic lever for sustainable educational advancement. By anchoring research in Manila’s unique urban-academic environment, this study promises actionable insights that resonate beyond metropolitan campuses to rural universities nationwide. Ultimately, empowering University Lecturers in the Philippines Manila will not only elevate individual careers but also fortify the nation’s human capital pipeline—a mission imperative for a country navigating global competitiveness and local development challenges. We seek institutional support to transform this Research Proposal into a catalyst for meaningful change in Philippine higher education.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Professional Development of University Lecturers in Philippines Manila</dc:title>
  <dc:creator/>
  <dc:language>en</dc:language>
  <cp:keywords/>
  <dcterms:created xsi:type="dcterms:W3CDTF">2025-12-09T21:12:29Z</dcterms:created>
  <dcterms:modified xsi:type="dcterms:W3CDTF">2025-12-09T21:12:29Z</dcterms:modified>
</cp:coreProperties>
</file>

<file path=docProps/custom.xml><?xml version="1.0" encoding="utf-8"?>
<Properties xmlns="http://schemas.openxmlformats.org/officeDocument/2006/custom-properties" xmlns:vt="http://schemas.openxmlformats.org/officeDocument/2006/docPropsVTypes"/>
</file>