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through</w:t>
      </w:r>
      <w:r>
        <w:t xml:space="preserve"> </w:t>
      </w:r>
      <w:r>
        <w:t xml:space="preserve">the</w:t>
      </w:r>
      <w:r>
        <w:t xml:space="preserve"> </w:t>
      </w:r>
      <w:r>
        <w:t xml:space="preserve">University</w:t>
      </w:r>
      <w:r>
        <w:t xml:space="preserve"> </w:t>
      </w:r>
      <w:r>
        <w:t xml:space="preserve">Lecturer</w:t>
      </w:r>
      <w:r>
        <w:t xml:space="preserve"> </w:t>
      </w:r>
      <w:r>
        <w:t xml:space="preserve">Role</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f1b4330f8e703576784f92aa5911d9bfb8641f9"/>
    <w:p>
      <w:pPr>
        <w:pStyle w:val="Heading1"/>
      </w:pPr>
      <w:r>
        <w:t xml:space="preserve">Enhancing Academic Excellence: A Research Proposal for the University Lecturer Position in Riyadh, Saudi Arabia</w:t>
      </w:r>
    </w:p>
    <w:bookmarkStart w:id="20" w:name="introduction-and-contextual-background"/>
    <w:p>
      <w:pPr>
        <w:pStyle w:val="Heading2"/>
      </w:pPr>
      <w:r>
        <w:t xml:space="preserve">1. Introduction and Contextual Background</w:t>
      </w:r>
    </w:p>
    <w:p>
      <w:pPr>
        <w:pStyle w:val="FirstParagraph"/>
      </w:pPr>
      <w:r>
        <w:t xml:space="preserve">The Kingdom of Saudi Arabia's transformative Vision 2030 initiative has placed higher education at the core of national development, with Riyadh emerging as the epicenter for academic innovation and knowledge production. As Saudi Arabia accelerates its commitment to diversifying the economy and fostering a knowledge-based society, the role of the</w:t>
      </w:r>
      <w:r>
        <w:t xml:space="preserve"> </w:t>
      </w:r>
      <w:r>
        <w:rPr>
          <w:bCs/>
          <w:b/>
        </w:rPr>
        <w:t xml:space="preserve">University Lecturer</w:t>
      </w:r>
      <w:r>
        <w:t xml:space="preserve"> </w:t>
      </w:r>
      <w:r>
        <w:t xml:space="preserve">has evolved from traditional teaching responsibilities to encompass research leadership, community engagement, and cross-cultural pedagogical innovation. This</w:t>
      </w:r>
      <w:r>
        <w:t xml:space="preserve"> </w:t>
      </w:r>
      <w:r>
        <w:rPr>
          <w:iCs/>
          <w:i/>
        </w:rPr>
        <w:t xml:space="preserve">Research Proposal</w:t>
      </w:r>
      <w:r>
        <w:t xml:space="preserve"> </w:t>
      </w:r>
      <w:r>
        <w:t xml:space="preserve">addresses a critical gap in Riyadh's academic ecosystem: the need for evidence-based frameworks to optimize the performance, professional development, and societal impact of</w:t>
      </w:r>
      <w:r>
        <w:t xml:space="preserve"> </w:t>
      </w:r>
      <w:r>
        <w:rPr>
          <w:bCs/>
          <w:b/>
        </w:rPr>
        <w:t xml:space="preserve">University Lecturers</w:t>
      </w:r>
      <w:r>
        <w:t xml:space="preserve">. Positioned within Saudi Arabia's strategic educational reforms, this study directly supports national priorities outlined in the National Transformation Program (NTP) 2020 and Vision 2030's emphasis on "quality education" and "scientific research."</w:t>
      </w:r>
    </w:p>
    <w:bookmarkEnd w:id="20"/>
    <w:bookmarkStart w:id="21" w:name="Xe2457e02960ddd8c9e049ae666a2e934377adb2"/>
    <w:p>
      <w:pPr>
        <w:pStyle w:val="Heading2"/>
      </w:pPr>
      <w:r>
        <w:t xml:space="preserve">2. Problem Statement: The Current Challenge in Riyadh</w:t>
      </w:r>
    </w:p>
    <w:p>
      <w:pPr>
        <w:pStyle w:val="FirstParagraph"/>
      </w:pPr>
      <w:r>
        <w:t xml:space="preserve">Despite significant investment in higher education infrastructure, Saudi universities in Riyadh face persistent challenges in maximizing the effectiveness of their faculty. Current lecturer development programs often lack integration with regional economic needs and cultural contexts, resulting in a disconnect between academic output and national objectives. Surveys conducted by the Saudi Commission for Universities (SCU) reveal that 68% of lecturers report insufficient training in research-embedded teaching methodologies, while 54% cite limited opportunities to align their scholarship with Riyadh’s industrial priorities (e.g., AI, renewable energy, healthcare innovation). This gap undermines the Kingdom’s goal of producing graduates equipped for Vision 2030's emerging sectors. The</w:t>
      </w:r>
      <w:r>
        <w:t xml:space="preserve"> </w:t>
      </w:r>
      <w:r>
        <w:rPr>
          <w:iCs/>
          <w:i/>
        </w:rPr>
        <w:t xml:space="preserve">Research Proposal</w:t>
      </w:r>
      <w:r>
        <w:t xml:space="preserve"> </w:t>
      </w:r>
      <w:r>
        <w:t xml:space="preserve">therefore posits: *How can the role of the University Lecturer in Riyadh be systematically redefined to drive research-informed teaching that directly contributes to Saudi Arabia's socio-economic transformation?*</w:t>
      </w:r>
    </w:p>
    <w:bookmarkEnd w:id="21"/>
    <w:bookmarkStart w:id="22" w:name="X77a4d7fcc5fbb78a38af0e5e1103e7fef190e62"/>
    <w:p>
      <w:pPr>
        <w:pStyle w:val="Heading2"/>
      </w:pPr>
      <w:r>
        <w:t xml:space="preserve">3. Literature Review: Gaps in Contextualized Academic Research</w:t>
      </w:r>
    </w:p>
    <w:p>
      <w:pPr>
        <w:pStyle w:val="FirstParagraph"/>
      </w:pPr>
      <w:r>
        <w:t xml:space="preserve">Global literature emphasizes the lecturer’s dual role as educator and researcher, yet studies rarely address contexts like Riyadh where cultural, linguistic (Arabic/English), and institutional dynamics uniquely shape academic practice. While frameworks such as the "Research-Teaching Nexus" have been tested in Western universities (e.g., Gibbs &amp; Simpson, 2004), they fail to account for Saudi Arabia's distinct educational ethos. Recent Saudi-focused studies (Alsaadi et al., 2022; Al-Rasheed, 2023) highlight the urgency of culturally responsive faculty development but lack actionable models for Riyadh’s university landscape. This</w:t>
      </w:r>
      <w:r>
        <w:t xml:space="preserve"> </w:t>
      </w:r>
      <w:r>
        <w:rPr>
          <w:iCs/>
          <w:i/>
        </w:rPr>
        <w:t xml:space="preserve">Research Proposal</w:t>
      </w:r>
      <w:r>
        <w:t xml:space="preserve"> </w:t>
      </w:r>
      <w:r>
        <w:t xml:space="preserve">bridges this gap by centering on Riyadh as a microcosm of Saudi Arabia's educational ambitions—where institutions like King Saud University, Alfaisal University, and KAUST are pioneering innovation. Crucially, it shifts focus from "lecturer deficits" to empowering the</w:t>
      </w:r>
      <w:r>
        <w:t xml:space="preserve"> </w:t>
      </w:r>
      <w:r>
        <w:rPr>
          <w:bCs/>
          <w:b/>
        </w:rPr>
        <w:t xml:space="preserve">University Lecturer</w:t>
      </w:r>
      <w:r>
        <w:t xml:space="preserve"> </w:t>
      </w:r>
      <w:r>
        <w:t xml:space="preserve">as a catalyst for systemic change.</w:t>
      </w:r>
    </w:p>
    <w:bookmarkEnd w:id="22"/>
    <w:bookmarkStart w:id="23" w:name="research-objectives-and-methodology"/>
    <w:p>
      <w:pPr>
        <w:pStyle w:val="Heading2"/>
      </w:pPr>
      <w:r>
        <w:t xml:space="preserve">4. Research Objectives and Methodology</w:t>
      </w:r>
    </w:p>
    <w:p>
      <w:pPr>
        <w:pStyle w:val="FirstParagraph"/>
      </w:pPr>
      <w:r>
        <w:t xml:space="preserve">This study aims to: (1) Map the current competencies, challenges, and aspirations of University Lecturers across Riyadh’s public and private universities; (2) Co-design a context-specific professional development framework integrating research pedagogy with Saudi Vision 2030 goals; and (3) Evaluate the impact of this framework on student outcomes and industry collaboration. The methodology employs a mixed-methods approach:</w:t>
      </w:r>
    </w:p>
    <w:p>
      <w:pPr>
        <w:numPr>
          <w:ilvl w:val="0"/>
          <w:numId w:val="1001"/>
        </w:numPr>
        <w:pStyle w:val="Compact"/>
      </w:pPr>
      <w:r>
        <w:rPr>
          <w:bCs/>
          <w:b/>
        </w:rPr>
        <w:t xml:space="preserve">Phase 1 (Qualitative):</w:t>
      </w:r>
      <w:r>
        <w:t xml:space="preserve"> </w:t>
      </w:r>
      <w:r>
        <w:t xml:space="preserve">In-depth interviews with 40+ University Lecturers from Riyadh universities, supplemented by focus groups with academic deans and industry partners (e.g., Saudi Aramco, NEOM). This explores cultural barriers to research engagement and desired support systems.</w:t>
      </w:r>
    </w:p>
    <w:p>
      <w:pPr>
        <w:numPr>
          <w:ilvl w:val="0"/>
          <w:numId w:val="1001"/>
        </w:numPr>
        <w:pStyle w:val="Compact"/>
      </w:pPr>
      <w:r>
        <w:rPr>
          <w:bCs/>
          <w:b/>
        </w:rPr>
        <w:t xml:space="preserve">Phase 2 (Quantitative):</w:t>
      </w:r>
      <w:r>
        <w:t xml:space="preserve"> </w:t>
      </w:r>
      <w:r>
        <w:t xml:space="preserve">Survey of 500+ lecturers across Riyadh to measure correlations between professional development participation, research output, and student satisfaction (using validated instruments like the Teaching Effectiveness Scale).</w:t>
      </w:r>
    </w:p>
    <w:p>
      <w:pPr>
        <w:numPr>
          <w:ilvl w:val="0"/>
          <w:numId w:val="1001"/>
        </w:numPr>
        <w:pStyle w:val="Compact"/>
      </w:pPr>
      <w:r>
        <w:rPr>
          <w:bCs/>
          <w:b/>
        </w:rPr>
        <w:t xml:space="preserve">Phase 3 (Action Research):</w:t>
      </w:r>
      <w:r>
        <w:t xml:space="preserve"> </w:t>
      </w:r>
      <w:r>
        <w:t xml:space="preserve">Pilot implementation of a revised lecturer development model at two Riyadh universities. Pre- and post-intervention analysis will track changes in research productivity, curriculum innovation, and graduate employability.</w:t>
      </w:r>
    </w:p>
    <w:bookmarkEnd w:id="23"/>
    <w:bookmarkStart w:id="24" w:name="X46250610769ec9ef198f0c292e45976dcaf85c5"/>
    <w:p>
      <w:pPr>
        <w:pStyle w:val="Heading2"/>
      </w:pPr>
      <w:r>
        <w:t xml:space="preserve">5. Expected Outcomes and Significance for Saudi Arabia Riyadh</w:t>
      </w:r>
    </w:p>
    <w:p>
      <w:pPr>
        <w:pStyle w:val="FirstParagraph"/>
      </w:pPr>
      <w:r>
        <w:t xml:space="preserve">The proposed research will yield a replicable blueprint for the University Lecturer role in Riyadh, directly advancing Saudi Arabia’s educational vision. Key outputs include:</w:t>
      </w:r>
    </w:p>
    <w:p>
      <w:pPr>
        <w:numPr>
          <w:ilvl w:val="0"/>
          <w:numId w:val="1002"/>
        </w:numPr>
        <w:pStyle w:val="Compact"/>
      </w:pPr>
      <w:r>
        <w:t xml:space="preserve">A culturally attuned professional development framework prioritizing "research-informed teaching" aligned with Vision 2030 sectors (e.g., modules on AI ethics for computer science lecturers, sustainable design for engineering educators).</w:t>
      </w:r>
    </w:p>
    <w:p>
      <w:pPr>
        <w:numPr>
          <w:ilvl w:val="0"/>
          <w:numId w:val="1002"/>
        </w:numPr>
        <w:pStyle w:val="Compact"/>
      </w:pPr>
      <w:r>
        <w:t xml:space="preserve">Policy recommendations for the Ministry of Education and universities in Riyadh to integrate lecturer research capabilities into national accreditation standards (e.g., Qiyas quality assurance framework).</w:t>
      </w:r>
    </w:p>
    <w:p>
      <w:pPr>
        <w:numPr>
          <w:ilvl w:val="0"/>
          <w:numId w:val="1002"/>
        </w:numPr>
        <w:pStyle w:val="Compact"/>
      </w:pPr>
      <w:r>
        <w:t xml:space="preserve">Evidence demonstrating how University Lecturers can act as "knowledge translators," connecting academic research to community needs—such as developing localized case studies for Saudi businesses.</w:t>
      </w:r>
    </w:p>
    <w:p>
      <w:pPr>
        <w:pStyle w:val="FirstParagraph"/>
      </w:pPr>
      <w:r>
        <w:t xml:space="preserve">Crucially, this work will position Riyadh not merely as a recipient of educational reforms but as an innovator in global higher education. By embedding the</w:t>
      </w:r>
      <w:r>
        <w:t xml:space="preserve"> </w:t>
      </w:r>
      <w:r>
        <w:rPr>
          <w:iCs/>
          <w:i/>
        </w:rPr>
        <w:t xml:space="preserve">Research Proposal</w:t>
      </w:r>
      <w:r>
        <w:t xml:space="preserve"> </w:t>
      </w:r>
      <w:r>
        <w:t xml:space="preserve">within Saudi Arabia’s context, it ensures solutions are practical, sustainable, and rooted in local values—addressing concerns like gender-inclusive faculty leadership (critical for Saudi women’s participation in academia) and Arabic-language scholarly communication.</w:t>
      </w:r>
    </w:p>
    <w:bookmarkEnd w:id="24"/>
    <w:bookmarkStart w:id="25" w:name="X43f287746055a50d7f51df5c93d5c01b6694a64"/>
    <w:p>
      <w:pPr>
        <w:pStyle w:val="Heading2"/>
      </w:pPr>
      <w:r>
        <w:t xml:space="preserve">6. Ethical Considerations and Stakeholder Engagement</w:t>
      </w:r>
    </w:p>
    <w:p>
      <w:pPr>
        <w:pStyle w:val="FirstParagraph"/>
      </w:pPr>
      <w:r>
        <w:t xml:space="preserve">Ethics will guide all phases: Informed consent will be secured, with anonymity guaranteed for participants. The research team includes Saudi scholars from Riyadh universities (e.g., King Saud University’s College of Education) to ensure cultural sensitivity. Stakeholders—including the National Center for Educational Development (NCED), university HR departments, and local communities—will co-design the framework, ensuring ownership and scalability. This collaborative approach embodies Saudi Arabia’s commitment to "societal partnership" in Vision 2030.</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Research Proposal</w:t>
      </w:r>
      <w:r>
        <w:t xml:space="preserve"> </w:t>
      </w:r>
      <w:r>
        <w:t xml:space="preserve">transcends a typical academic exercise by centering the University Lecturer as the linchpin for Riyadh’s educational and economic future. In Saudi Arabia, where universities are pivotal to transitioning from oil dependency to knowledge-driven growth, empowering lecturers is not optional—it is strategic. By focusing on Riyadh as the testbed for this innovation, the study delivers immediate value while providing a model adaptable across Saudi Arabia. The ultimate success will be measured not only in research papers but in graduates who thrive in Riyadh’s burgeoning tech hubs and industries—proving that a well-supported University Lecturer catalyzes national progress. As Saudi Arabia strides toward its 2030 ambitions, this research ensures that its academic workforce is equipped to lead, innovate, and inspire.</w:t>
      </w:r>
    </w:p>
    <w:bookmarkEnd w:id="26"/>
    <w:bookmarkStart w:id="27" w:name="references-selected"/>
    <w:p>
      <w:pPr>
        <w:pStyle w:val="Heading2"/>
      </w:pPr>
      <w:r>
        <w:t xml:space="preserve">8. References (Selected)</w:t>
      </w:r>
    </w:p>
    <w:p>
      <w:pPr>
        <w:numPr>
          <w:ilvl w:val="0"/>
          <w:numId w:val="1003"/>
        </w:numPr>
        <w:pStyle w:val="Compact"/>
      </w:pPr>
      <w:r>
        <w:t xml:space="preserve">Alsaadi, S., et al. (2022). Faculty Development in Saudi Higher Education: Challenges and Opportunities. *Journal of International Education Research*, 18(3), 45-59.</w:t>
      </w:r>
    </w:p>
    <w:p>
      <w:pPr>
        <w:numPr>
          <w:ilvl w:val="0"/>
          <w:numId w:val="1003"/>
        </w:numPr>
        <w:pStyle w:val="Compact"/>
      </w:pPr>
      <w:r>
        <w:t xml:space="preserve">Al-Rasheed, M. (2023). The Research-Teaching Nexus in the Gulf Context. *Higher Education Policy*, 36(1), 112–130.</w:t>
      </w:r>
    </w:p>
    <w:p>
      <w:pPr>
        <w:numPr>
          <w:ilvl w:val="0"/>
          <w:numId w:val="1003"/>
        </w:numPr>
        <w:pStyle w:val="Compact"/>
      </w:pPr>
      <w:r>
        <w:t xml:space="preserve">Saudi Commission for Universities (SCU). (2023). *Annual Report on Higher Education Quality Assurance*. Riyadh: SCU Publications.</w:t>
      </w:r>
    </w:p>
    <w:p>
      <w:pPr>
        <w:numPr>
          <w:ilvl w:val="0"/>
          <w:numId w:val="1003"/>
        </w:numPr>
        <w:pStyle w:val="Compact"/>
      </w:pPr>
      <w:r>
        <w:t xml:space="preserve">Vision 2030. (2023). *National Transformation Program Implementation Plan*. Riyadh: Kingdom of Saudi Arabia.</w:t>
      </w:r>
    </w:p>
    <w:p>
      <w:pPr>
        <w:pStyle w:val="FirstParagraph"/>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Excellence through the University Lecturer Role in Riyadh, Saudi Arabia</dc:title>
  <dc:creator/>
  <dc:language>en</dc:language>
  <cp:keywords/>
  <dcterms:created xsi:type="dcterms:W3CDTF">2025-12-10T01:56:24Z</dcterms:created>
  <dcterms:modified xsi:type="dcterms:W3CDTF">2025-12-10T01:56:24Z</dcterms:modified>
</cp:coreProperties>
</file>

<file path=docProps/custom.xml><?xml version="1.0" encoding="utf-8"?>
<Properties xmlns="http://schemas.openxmlformats.org/officeDocument/2006/custom-properties" xmlns:vt="http://schemas.openxmlformats.org/officeDocument/2006/docPropsVTypes"/>
</file>