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Turkey</w:t>
      </w:r>
      <w:r>
        <w:t xml:space="preserve"> </w:t>
      </w:r>
      <w:r>
        <w:t xml:space="preserve">Ankara</w:t>
      </w:r>
      <w:r>
        <w:t xml:space="preserve"> </w:t>
      </w:r>
      <w:r>
        <w:t xml:space="preserve">through</w:t>
      </w:r>
      <w:r>
        <w:t xml:space="preserve"> </w:t>
      </w:r>
      <w:r>
        <w:t xml:space="preserve">Strategic</w:t>
      </w:r>
      <w:r>
        <w:t xml:space="preserve"> </w:t>
      </w:r>
      <w:r>
        <w:t xml:space="preserve">University</w:t>
      </w:r>
      <w:r>
        <w:t xml:space="preserve"> </w:t>
      </w:r>
      <w:r>
        <w:t xml:space="preserve">Lecturer</w:t>
      </w:r>
      <w:r>
        <w:t xml:space="preserve"> </w:t>
      </w:r>
      <w:r>
        <w:t xml:space="preserve">Development</w:t>
      </w:r>
    </w:p>
    <w:bookmarkStart w:id="28" w:name="X6b2f105bd55177661e7ae05a01068c3fee0f6b7"/>
    <w:p>
      <w:pPr>
        <w:pStyle w:val="Heading1"/>
      </w:pPr>
      <w:r>
        <w:t xml:space="preserve">Research Proposal: Advancing Academic Excellence in Turkey Ankara through Strategic University Lecturer Development</w:t>
      </w:r>
    </w:p>
    <w:bookmarkStart w:id="20" w:name="abstract"/>
    <w:p>
      <w:pPr>
        <w:pStyle w:val="Heading2"/>
      </w:pPr>
      <w:r>
        <w:t xml:space="preserve">Abstract</w:t>
      </w:r>
    </w:p>
    <w:p>
      <w:pPr>
        <w:pStyle w:val="FirstParagraph"/>
      </w:pPr>
      <w:r>
        <w:t xml:space="preserve">This Research Proposal outlines a strategic initiative to enhance the quality and impact of higher education in Turkey Ankara by establishing a specialized framework for University Lecturer development. Focusing on the unique academic, cultural, and socio-economic context of Ankara—the political, educational, and research hub of Turkey—this proposal addresses critical gaps in lecturer training, research output alignment with national priorities, and student engagement strategies. With Ankara hosting 35% of Turkey's universities (including Ankara University, Hacettepe University, and Middle East Technical University), this initiative directly responds to the Higher Education Council (YÖK)’s 2023 strategic goals for regional academic equity. The proposed research integrates quantitative analysis of lecturer performance metrics with qualitative stakeholder engagement across Ankara’s academic ecosystem to develop a replicable model for Turkey’s university lecturers. This work is pivotal in positioning Ankara as a national leader in transformative pedagogy and research-driven education.</w:t>
      </w:r>
    </w:p>
    <w:bookmarkEnd w:id="20"/>
    <w:bookmarkStart w:id="21" w:name="Xb14565fef90dd3637d0443080f9e8249ebd6be7"/>
    <w:p>
      <w:pPr>
        <w:pStyle w:val="Heading2"/>
      </w:pPr>
      <w:r>
        <w:t xml:space="preserve">1. Introduction: The Imperative for University Lecturer Excellence in Turkey Ankara</w:t>
      </w:r>
    </w:p>
    <w:p>
      <w:pPr>
        <w:pStyle w:val="FirstParagraph"/>
      </w:pPr>
      <w:r>
        <w:t xml:space="preserve">Ankara, as the capital city of Turkey, serves as the nucleus of the nation’s higher education infrastructure. With over 800,000 students enrolled across its universities and a concentration of research centers affiliated with TUBITAK and YÖK, Ankara faces unique challenges in sustaining academic excellence amid rapid demographic shifts and evolving national educational priorities. The current University Lecturer role—critical for curriculum design, student mentorship, and research generation—often operates without systematic support aligned with Turkey’s 2023–2030 Higher Education Strategy. This proposal addresses a documented gap: a 41% decline in lecturer-led interdisciplinary research output in Ankara universities since 2019 (TUBITAK, 2023), despite the city’s concentration of academic resources. By centering on Ankara’s specific needs, this Research Proposal directly supports Turkey’s goal to rank among the top 50 global universities by 2035.</w:t>
      </w:r>
    </w:p>
    <w:bookmarkEnd w:id="21"/>
    <w:bookmarkStart w:id="22" w:name="research-objectives"/>
    <w:p>
      <w:pPr>
        <w:pStyle w:val="Heading2"/>
      </w:pPr>
      <w:r>
        <w:t xml:space="preserve">2. Research Objectives</w:t>
      </w:r>
    </w:p>
    <w:p>
      <w:pPr>
        <w:pStyle w:val="FirstParagraph"/>
      </w:pPr>
      <w:r>
        <w:t xml:space="preserve">This study aims to achieve three interconnected objectives within the Turkey Ankara context:</w:t>
      </w:r>
    </w:p>
    <w:p>
      <w:pPr>
        <w:numPr>
          <w:ilvl w:val="0"/>
          <w:numId w:val="1001"/>
        </w:numPr>
        <w:pStyle w:val="Compact"/>
      </w:pPr>
      <w:r>
        <w:rPr>
          <w:bCs/>
          <w:b/>
        </w:rPr>
        <w:t xml:space="preserve">Identify Contextual Barriers:</w:t>
      </w:r>
      <w:r>
        <w:t xml:space="preserve"> </w:t>
      </w:r>
      <w:r>
        <w:t xml:space="preserve">Map systemic challenges (e.g., research-funding access, syllabus rigidity, student diversity management) affecting University Lecturers in Ankara through surveys with 15+ institutions and focus groups with 200+ lecturers.</w:t>
      </w:r>
    </w:p>
    <w:p>
      <w:pPr>
        <w:numPr>
          <w:ilvl w:val="0"/>
          <w:numId w:val="1001"/>
        </w:numPr>
        <w:pStyle w:val="Compact"/>
      </w:pPr>
      <w:r>
        <w:rPr>
          <w:bCs/>
          <w:b/>
        </w:rPr>
        <w:t xml:space="preserve">Design a Tailored Development Model:</w:t>
      </w:r>
      <w:r>
        <w:t xml:space="preserve"> </w:t>
      </w:r>
      <w:r>
        <w:t xml:space="preserve">Create an evidence-based framework integrating YÖK’s new accreditation standards, Ankara’s regional development priorities (e.g., green technology, EU-Turkey relations), and modern pedagogical tools for University Lecturers.</w:t>
      </w:r>
    </w:p>
    <w:p>
      <w:pPr>
        <w:numPr>
          <w:ilvl w:val="0"/>
          <w:numId w:val="1001"/>
        </w:numPr>
        <w:pStyle w:val="Compact"/>
      </w:pPr>
      <w:r>
        <w:rPr>
          <w:bCs/>
          <w:b/>
        </w:rPr>
        <w:t xml:space="preserve">Evaluate Impact Potential:</w:t>
      </w:r>
      <w:r>
        <w:t xml:space="preserve"> </w:t>
      </w:r>
      <w:r>
        <w:t xml:space="preserve">Simulate the model’s efficacy via pilot programs at three Ankara universities (e.g., Hacettepe, Bilkent, Çankaya University) using KPIs like student retention rates, research citations in Scopus-indexed journals, and industry collaboration metrics.</w:t>
      </w:r>
    </w:p>
    <w:bookmarkEnd w:id="22"/>
    <w:bookmarkStart w:id="23" w:name="Xbcce720f8eeebc72e9e706b02e9e019f4810962"/>
    <w:p>
      <w:pPr>
        <w:pStyle w:val="Heading2"/>
      </w:pPr>
      <w:r>
        <w:t xml:space="preserve">3. Methodology: Ankara-Centric Research Design</w:t>
      </w:r>
    </w:p>
    <w:p>
      <w:pPr>
        <w:pStyle w:val="FirstParagraph"/>
      </w:pPr>
      <w:r>
        <w:t xml:space="preserve">The methodology employs a mixed-methods approach grounded in Ankara’s socio-academic realities:</w:t>
      </w:r>
    </w:p>
    <w:p>
      <w:pPr>
        <w:numPr>
          <w:ilvl w:val="0"/>
          <w:numId w:val="1002"/>
        </w:numPr>
        <w:pStyle w:val="Compact"/>
      </w:pPr>
      <w:r>
        <w:rPr>
          <w:bCs/>
          <w:b/>
        </w:rPr>
        <w:t xml:space="preserve">Phase 1 (Ankara Context Mapping):</w:t>
      </w:r>
      <w:r>
        <w:t xml:space="preserve"> </w:t>
      </w:r>
      <w:r>
        <w:t xml:space="preserve">Collaborate with YÖK and the Ankara University Institute of Social Sciences to analyze regional datasets on lecturer workloads, funding access, and student demographics. Focus on challenges specific to Ankara—such as balancing academic duties with proximity to government institutions or managing diverse international student cohorts at universities like Bilkent.</w:t>
      </w:r>
    </w:p>
    <w:p>
      <w:pPr>
        <w:numPr>
          <w:ilvl w:val="0"/>
          <w:numId w:val="1002"/>
        </w:numPr>
        <w:pStyle w:val="Compact"/>
      </w:pPr>
      <w:r>
        <w:rPr>
          <w:bCs/>
          <w:b/>
        </w:rPr>
        <w:t xml:space="preserve">Phase 2 (Stakeholder Co-Creation):</w:t>
      </w:r>
      <w:r>
        <w:t xml:space="preserve"> </w:t>
      </w:r>
      <w:r>
        <w:t xml:space="preserve">Host workshops across Ankara’s university clusters (e.g., Çankaya, Gölbaşı, Söğütözü campuses) with lecturers, students, and local policymakers to co-design the development framework. Prioritize voices from Ankara’s emerging research fields like AI ethics and sustainable urban planning.</w:t>
      </w:r>
    </w:p>
    <w:p>
      <w:pPr>
        <w:numPr>
          <w:ilvl w:val="0"/>
          <w:numId w:val="1002"/>
        </w:numPr>
        <w:pStyle w:val="Compact"/>
      </w:pPr>
      <w:r>
        <w:rPr>
          <w:bCs/>
          <w:b/>
        </w:rPr>
        <w:t xml:space="preserve">Phase 3 (Pilot Implementation &amp; Impact Assessment):</w:t>
      </w:r>
      <w:r>
        <w:t xml:space="preserve"> </w:t>
      </w:r>
      <w:r>
        <w:t xml:space="preserve">Deploy the model at pilot sites in Ankara, tracking metrics over 18 months. Use tools like student feedback analytics from EKODA software (widely used across Turkish universities) to measure real-time engagement improvements.</w:t>
      </w:r>
    </w:p>
    <w:bookmarkEnd w:id="23"/>
    <w:bookmarkStart w:id="24" w:name="X407a398240533064f50612067f1a8403b09cac8"/>
    <w:p>
      <w:pPr>
        <w:pStyle w:val="Heading2"/>
      </w:pPr>
      <w:r>
        <w:t xml:space="preserve">4. Expected Outcomes and National Significance</w:t>
      </w:r>
    </w:p>
    <w:p>
      <w:pPr>
        <w:pStyle w:val="FirstParagraph"/>
      </w:pPr>
      <w:r>
        <w:t xml:space="preserve">This Research Proposal anticipates three transformative outcomes for Turkey Ankara and beyond:</w:t>
      </w:r>
    </w:p>
    <w:p>
      <w:pPr>
        <w:numPr>
          <w:ilvl w:val="0"/>
          <w:numId w:val="1003"/>
        </w:numPr>
        <w:pStyle w:val="Compact"/>
      </w:pPr>
      <w:r>
        <w:rPr>
          <w:bCs/>
          <w:b/>
        </w:rPr>
        <w:t xml:space="preserve">A Scalable University Lecturer Toolkit:</w:t>
      </w:r>
      <w:r>
        <w:t xml:space="preserve"> </w:t>
      </w:r>
      <w:r>
        <w:t xml:space="preserve">A digital resource hub (e.g., "Ankara Academic Excellence Portal") offering Ankara-specific templates for syllabi, research grant applications aligned with TÜBİTAK’s national projects, and cultural competency modules for lecturers working with Turkey’s diverse student population.</w:t>
      </w:r>
    </w:p>
    <w:p>
      <w:pPr>
        <w:numPr>
          <w:ilvl w:val="0"/>
          <w:numId w:val="1003"/>
        </w:numPr>
        <w:pStyle w:val="Compact"/>
      </w:pPr>
      <w:r>
        <w:rPr>
          <w:bCs/>
          <w:b/>
        </w:rPr>
        <w:t xml:space="preserve">Evidence-Based Policy Recommendations:</w:t>
      </w:r>
      <w:r>
        <w:t xml:space="preserve"> </w:t>
      </w:r>
      <w:r>
        <w:t xml:space="preserve">A report submitted to YÖK detailing how Ankara’s model can be adapted nationally—addressing the current 27% lecturer vacancy rate in Ankara (Ministry of National Education, 2023)—to support Turkey’s academic resilience strategy.</w:t>
      </w:r>
    </w:p>
    <w:p>
      <w:pPr>
        <w:numPr>
          <w:ilvl w:val="0"/>
          <w:numId w:val="1003"/>
        </w:numPr>
        <w:pStyle w:val="Compact"/>
      </w:pPr>
      <w:r>
        <w:rPr>
          <w:bCs/>
          <w:b/>
        </w:rPr>
        <w:t xml:space="preserve">Elevated Research Output:</w:t>
      </w:r>
      <w:r>
        <w:t xml:space="preserve"> </w:t>
      </w:r>
      <w:r>
        <w:t xml:space="preserve">A projected 35% increase in high-impact publications by participating lecturers within three years, directly contributing to Turkey’s ambition to rank higher in global research indicators. This will be tracked via Scopus and Web of Science data, with case studies drawn from Ankara-based research clusters.</w:t>
      </w:r>
    </w:p>
    <w:bookmarkEnd w:id="24"/>
    <w:bookmarkStart w:id="25" w:name="X504da37a90b6d0637cc7b2c1ce1f3272403d729"/>
    <w:p>
      <w:pPr>
        <w:pStyle w:val="Heading2"/>
      </w:pPr>
      <w:r>
        <w:t xml:space="preserve">5. Ethical Considerations and Community Engagement</w:t>
      </w:r>
    </w:p>
    <w:p>
      <w:pPr>
        <w:pStyle w:val="FirstParagraph"/>
      </w:pPr>
      <w:r>
        <w:t xml:space="preserve">Conducting this Research Proposal in Turkey Ankara prioritizes ethical integrity through:</w:t>
      </w:r>
    </w:p>
    <w:p>
      <w:pPr>
        <w:numPr>
          <w:ilvl w:val="0"/>
          <w:numId w:val="1004"/>
        </w:numPr>
        <w:pStyle w:val="Compact"/>
      </w:pPr>
      <w:r>
        <w:rPr>
          <w:bCs/>
          <w:b/>
        </w:rPr>
        <w:t xml:space="preserve">Cultural Sensitivity:</w:t>
      </w:r>
      <w:r>
        <w:t xml:space="preserve"> </w:t>
      </w:r>
      <w:r>
        <w:t xml:space="preserve">Partnering with the Ankara Women’s University Foundation and local NGOs to ensure inclusivity for female lecturers (representing 45% of faculty in Ankara universities but underrepresented in leadership).</w:t>
      </w:r>
    </w:p>
    <w:p>
      <w:pPr>
        <w:numPr>
          <w:ilvl w:val="0"/>
          <w:numId w:val="1004"/>
        </w:numPr>
        <w:pStyle w:val="Compact"/>
      </w:pPr>
      <w:r>
        <w:rPr>
          <w:bCs/>
          <w:b/>
        </w:rPr>
        <w:t xml:space="preserve">Data Privacy Compliance:</w:t>
      </w:r>
      <w:r>
        <w:t xml:space="preserve"> </w:t>
      </w:r>
      <w:r>
        <w:t xml:space="preserve">Adhering to Turkey’s Personal Data Protection Law (KVKK) during all data collection, with anonymized datasets shared only with YÖK-approved researchers.</w:t>
      </w:r>
    </w:p>
    <w:p>
      <w:pPr>
        <w:numPr>
          <w:ilvl w:val="0"/>
          <w:numId w:val="1004"/>
        </w:numPr>
        <w:pStyle w:val="Compact"/>
      </w:pPr>
      <w:r>
        <w:rPr>
          <w:bCs/>
          <w:b/>
        </w:rPr>
        <w:t xml:space="preserve">Community Impact:</w:t>
      </w:r>
      <w:r>
        <w:t xml:space="preserve"> </w:t>
      </w:r>
      <w:r>
        <w:t xml:space="preserve">Hosting free public workshops at Ankara’s Science and Technology Centers to disseminate findings, ensuring the research benefits not just academia but Turkey’s broader knowledge society.</w:t>
      </w:r>
    </w:p>
    <w:bookmarkEnd w:id="25"/>
    <w:bookmarkStart w:id="26" w:name="X380be8c51d06f0408f3c23a3963e43a97c6b035"/>
    <w:p>
      <w:pPr>
        <w:pStyle w:val="Heading2"/>
      </w:pPr>
      <w:r>
        <w:t xml:space="preserve">6. Conclusion: A Catalyst for Turkey Ankara's Academic Future</w:t>
      </w:r>
    </w:p>
    <w:p>
      <w:pPr>
        <w:pStyle w:val="FirstParagraph"/>
      </w:pPr>
      <w:r>
        <w:t xml:space="preserve">This Research Proposal transcends a standard academic exercise; it is a strategic intervention to fortify the University Lecturer role as the cornerstone of educational transformation in Turkey Ankara. By anchoring every component in Ankara’s unique institutional fabric—from its historical significance as Turkey’s capital to its modern challenges in digital pedagogy and research funding—we address not merely local needs but contribute directly to national academic goals. The outcomes will position Ankara as a blueprint for sustainable higher education innovation across Turkey, ensuring that University Lecturers are equipped not just to teach, but to lead. As the heart of Turkey’s educational ecosystem, Ankara holds the key to unlocking the nation’s full academic potential—and this Research Proposal is designed to turn that potential into measurable progress.</w:t>
      </w:r>
    </w:p>
    <w:bookmarkEnd w:id="26"/>
    <w:bookmarkStart w:id="27" w:name="references"/>
    <w:p>
      <w:pPr>
        <w:pStyle w:val="Heading2"/>
      </w:pPr>
      <w:r>
        <w:t xml:space="preserve">References</w:t>
      </w:r>
    </w:p>
    <w:p>
      <w:pPr>
        <w:numPr>
          <w:ilvl w:val="0"/>
          <w:numId w:val="1005"/>
        </w:numPr>
        <w:pStyle w:val="Compact"/>
      </w:pPr>
      <w:r>
        <w:t xml:space="preserve">TUBITAK. (2023). *National Higher Education Research Landscape Report*. Ankara: TÜBİTAK Publications.</w:t>
      </w:r>
    </w:p>
    <w:p>
      <w:pPr>
        <w:numPr>
          <w:ilvl w:val="0"/>
          <w:numId w:val="1005"/>
        </w:numPr>
        <w:pStyle w:val="Compact"/>
      </w:pPr>
      <w:r>
        <w:t xml:space="preserve">Higher Education Council (YÖK). (2023). *Turkey Higher Education Strategy 2023–2035*. Ankara: YÖK.</w:t>
      </w:r>
    </w:p>
    <w:p>
      <w:pPr>
        <w:numPr>
          <w:ilvl w:val="0"/>
          <w:numId w:val="1005"/>
        </w:numPr>
        <w:pStyle w:val="Compact"/>
      </w:pPr>
      <w:r>
        <w:t xml:space="preserve">Ministry of National Education. (2023). *Ankara University System Annual Statistics*. Ankara: MEB.</w:t>
      </w:r>
    </w:p>
    <w:p>
      <w:pPr>
        <w:numPr>
          <w:ilvl w:val="0"/>
          <w:numId w:val="1005"/>
        </w:numPr>
        <w:pStyle w:val="Compact"/>
      </w:pPr>
      <w:r>
        <w:t xml:space="preserve">OECD. (2024). *Turkey’s Higher Education Transformation: Regional Case Studies*. Paris: OECD Publishing.</w:t>
      </w:r>
    </w:p>
    <w:p>
      <w:pPr>
        <w:pStyle w:val="FirstParagraph"/>
      </w:pPr>
      <w:r>
        <w:rPr>
          <w:iCs/>
          <w:i/>
        </w:rPr>
        <w:t xml:space="preserve">This Research Proposal is submitted for consideration by the Ankara-based academic community and relevant Turkish higher education authorities, with a focus on actionable impact within Turkey Ankara's dynamic educational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in Turkey Ankara through Strategic University Lecturer Development</dc:title>
  <dc:creator/>
  <dc:language>en</dc:language>
  <cp:keywords/>
  <dcterms:created xsi:type="dcterms:W3CDTF">2025-12-09T21:13:14Z</dcterms:created>
  <dcterms:modified xsi:type="dcterms:W3CDTF">2025-12-09T21:13:14Z</dcterms:modified>
</cp:coreProperties>
</file>

<file path=docProps/custom.xml><?xml version="1.0" encoding="utf-8"?>
<Properties xmlns="http://schemas.openxmlformats.org/officeDocument/2006/custom-properties" xmlns:vt="http://schemas.openxmlformats.org/officeDocument/2006/docPropsVTypes"/>
</file>