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3b5343b7d679b7fc229c61cd908ed7bf6246063"/>
    <w:p>
      <w:pPr>
        <w:pStyle w:val="Heading1"/>
      </w:pPr>
      <w:r>
        <w:t xml:space="preserve">Research Proposal: Examining the Professional Dynamics and Wellbeing of University Lecturers within Birmingham's Higher Education Landscape, United Kingdom</w:t>
      </w:r>
    </w:p>
    <w:bookmarkStart w:id="20" w:name="introduction-and-context"/>
    <w:p>
      <w:pPr>
        <w:pStyle w:val="Heading2"/>
      </w:pPr>
      <w:r>
        <w:t xml:space="preserve">1. Introduction and Context</w:t>
      </w:r>
    </w:p>
    <w:p>
      <w:pPr>
        <w:pStyle w:val="FirstParagraph"/>
      </w:pPr>
      <w:r>
        <w:t xml:space="preserve">This Research Proposal addresses a critical gap in understanding the contemporary experiences of University Lecturers operating within the unique context of Birmingham, United Kingdom. As one of England's largest metropolitan centres with a vibrant and diverse higher education sector, Birmingham hosts multiple universities including the University of Birmingham, Aston University, and Birmingham City University. These institutions collectively serve over 100,000 students from varied socioeconomic and ethnic backgrounds. However, the role of the University Lecturer in this dynamic environment is undergoing significant transformation due to financial pressures, shifting pedagogical expectations, regulatory changes within the United Kingdom higher education sector, and the enduring impacts of the global pandemic. This research directly confronts these challenges by investigating how University Lecturers navigate their professional identities, workload burdens, academic development needs, and wellbeing specifically within Birmingham's distinct urban and educational ecosystem.</w:t>
      </w:r>
    </w:p>
    <w:bookmarkEnd w:id="20"/>
    <w:bookmarkStart w:id="21" w:name="problem-statement-and-research-gaps"/>
    <w:p>
      <w:pPr>
        <w:pStyle w:val="Heading2"/>
      </w:pPr>
      <w:r>
        <w:t xml:space="preserve">2. Problem Statement and Research Gaps</w:t>
      </w:r>
    </w:p>
    <w:p>
      <w:pPr>
        <w:pStyle w:val="FirstParagraph"/>
      </w:pPr>
      <w:r>
        <w:t xml:space="preserve">While national studies (e.g., Higher Education Policy Institute reports) highlight systemic pressures on UK academics, there is a pronounced lack of localized research focusing on the Midlands region, particularly Birmingham. Existing literature often generalizes across England or centres on London-based institutions, neglecting Birmingham's specific context of high student diversity (with over 40% from underrepresented groups), significant economic disparities within the city, and universities facing unique funding challenges post-2016 Higher Education Funding Council for England (HEFCE) reforms. Crucially, the nuanced experiences of University Lecturers – those primarily focused on teaching delivery alongside some research activity – remain under-explored in this setting. This gap hinders the development of targeted institutional support strategies and informed policy within the United Kingdom Birmingham higher education landscape, potentially impacting student outcomes and academic retention.</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comprehensively map the current workload distribution, teaching responsibilities, and research expectations faced by University Lecturers across key Birmingham universities.</w:t>
      </w:r>
    </w:p>
    <w:p>
      <w:pPr>
        <w:numPr>
          <w:ilvl w:val="0"/>
          <w:numId w:val="1001"/>
        </w:numPr>
        <w:pStyle w:val="Compact"/>
      </w:pPr>
      <w:r>
        <w:t xml:space="preserve">To identify key factors influencing lecturer wellbeing, job satisfaction, and career progression within Birmingham's higher education institutions.</w:t>
      </w:r>
    </w:p>
    <w:p>
      <w:pPr>
        <w:numPr>
          <w:ilvl w:val="0"/>
          <w:numId w:val="1001"/>
        </w:numPr>
        <w:pStyle w:val="Compact"/>
      </w:pPr>
      <w:r>
        <w:t xml:space="preserve">To explore the perceived effectiveness of existing professional development support systems for University Lecturers in the Birmingham context.</w:t>
      </w:r>
    </w:p>
    <w:p>
      <w:pPr>
        <w:numPr>
          <w:ilvl w:val="0"/>
          <w:numId w:val="1001"/>
        </w:numPr>
        <w:pStyle w:val="Compact"/>
      </w:pPr>
      <w:r>
        <w:t xml:space="preserve">To critically examine how institutional policies and broader United Kingdom regulatory frameworks (e.g., Teaching Excellence Framework - TEF) shape the daily realities of University Lecturers in Birmingham.</w:t>
      </w:r>
    </w:p>
    <w:p>
      <w:pPr>
        <w:numPr>
          <w:ilvl w:val="0"/>
          <w:numId w:val="1001"/>
        </w:numPr>
        <w:pStyle w:val="Compact"/>
      </w:pPr>
      <w:r>
        <w:t xml:space="preserve">To develop evidence-based, actionable recommendations for university leadership, professional bodies (like the Higher Education Academy), and policymakers to better support University Lecturers in Birmingham, UK.</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large-scale online survey distributed to all University Lecturers (n=1,200+) across the University of Birmingham, Aston University, and Birmingham City University. The survey will measure workload metrics (contact hours, marking burden), wellbeing indicators (using validated scales like WOLF), job satisfaction, perceived institutional support, and demographic factors. This phase ensures breadth and statistical representation within United Kingdom Birmingham.</w:t>
      </w:r>
    </w:p>
    <w:p>
      <w:pPr>
        <w:numPr>
          <w:ilvl w:val="0"/>
          <w:numId w:val="1002"/>
        </w:numPr>
        <w:pStyle w:val="Compact"/>
      </w:pPr>
      <w:r>
        <w:rPr>
          <w:bCs/>
          <w:b/>
        </w:rPr>
        <w:t xml:space="preserve">Phase 2 (Qualitative):</w:t>
      </w:r>
      <w:r>
        <w:t xml:space="preserve"> </w:t>
      </w:r>
      <w:r>
        <w:t xml:space="preserve">In-depth semi-structured interviews with a purposive sample of 30-40 lecturers from Phase 1 respondents, representing diverse disciplines, career stages, and institutional types. This will delve into lived experiences, specific challenges related to Birmingham's context (e.g., navigating urban student needs), and nuanced interpretations of policy impacts. Focus groups may also be held with senior academic leaders.</w:t>
      </w:r>
    </w:p>
    <w:p>
      <w:pPr>
        <w:numPr>
          <w:ilvl w:val="0"/>
          <w:numId w:val="1002"/>
        </w:numPr>
        <w:pStyle w:val="Compact"/>
      </w:pPr>
      <w:r>
        <w:rPr>
          <w:bCs/>
          <w:b/>
        </w:rPr>
        <w:t xml:space="preserve">Data Analysis:</w:t>
      </w:r>
      <w:r>
        <w:t xml:space="preserve"> </w:t>
      </w:r>
      <w:r>
        <w:t xml:space="preserve">Quantitative data analysed using SPSS for descriptive and inferential statistics. Qualitative data subjected to thematic analysis using NVivo, ensuring rich contextual insights grounded in the Birmingham experience.</w:t>
      </w:r>
    </w:p>
    <w:bookmarkEnd w:id="23"/>
    <w:bookmarkStart w:id="24" w:name="significance-and-expected-impact"/>
    <w:p>
      <w:pPr>
        <w:pStyle w:val="Heading2"/>
      </w:pPr>
      <w:r>
        <w:t xml:space="preserve">5. Significance and Expected Impact</w:t>
      </w:r>
    </w:p>
    <w:p>
      <w:pPr>
        <w:pStyle w:val="FirstParagraph"/>
      </w:pPr>
      <w:r>
        <w:t xml:space="preserve">This Research Proposal holds significant potential for impact within the United Kingdom Birmingham higher education sector and beyond:</w:t>
      </w:r>
    </w:p>
    <w:p>
      <w:pPr>
        <w:numPr>
          <w:ilvl w:val="0"/>
          <w:numId w:val="1003"/>
        </w:numPr>
        <w:pStyle w:val="Compact"/>
      </w:pPr>
      <w:r>
        <w:rPr>
          <w:bCs/>
          <w:b/>
        </w:rPr>
        <w:t xml:space="preserve">Institutional Level:</w:t>
      </w:r>
      <w:r>
        <w:t xml:space="preserve"> </w:t>
      </w:r>
      <w:r>
        <w:t xml:space="preserve">Findings will provide Birmingham universities with concrete data to reshape workload policies, enhance wellbeing initiatives, and design more effective professional development tailored to their local lecturer workforce.</w:t>
      </w:r>
    </w:p>
    <w:p>
      <w:pPr>
        <w:numPr>
          <w:ilvl w:val="0"/>
          <w:numId w:val="1003"/>
        </w:numPr>
        <w:pStyle w:val="Compact"/>
      </w:pPr>
      <w:r>
        <w:rPr>
          <w:bCs/>
          <w:b/>
        </w:rPr>
        <w:t xml:space="preserve">Policy Level:</w:t>
      </w:r>
      <w:r>
        <w:t xml:space="preserve"> </w:t>
      </w:r>
      <w:r>
        <w:t xml:space="preserve">Evidence generated will directly inform the UK government's Department for Education (DfE) and Office for Students (OfS) on the regional implementation of higher education strategies, moving beyond one-size-fits-all national approaches.</w:t>
      </w:r>
    </w:p>
    <w:p>
      <w:pPr>
        <w:numPr>
          <w:ilvl w:val="0"/>
          <w:numId w:val="1003"/>
        </w:numPr>
        <w:pStyle w:val="Compact"/>
      </w:pPr>
      <w:r>
        <w:rPr>
          <w:bCs/>
          <w:b/>
        </w:rPr>
        <w:t xml:space="preserve">Professional Body Level:</w:t>
      </w:r>
      <w:r>
        <w:t xml:space="preserve"> </w:t>
      </w:r>
      <w:r>
        <w:t xml:space="preserve">Results will contribute to the Higher Education Academy (now Advance HE) in developing Birmingham-specific guidance and resources for University Lecturers, enhancing their professional standing and support networks across the Midlands.</w:t>
      </w:r>
    </w:p>
    <w:p>
      <w:pPr>
        <w:numPr>
          <w:ilvl w:val="0"/>
          <w:numId w:val="1003"/>
        </w:numPr>
        <w:pStyle w:val="Compact"/>
      </w:pPr>
      <w:r>
        <w:rPr>
          <w:bCs/>
          <w:b/>
        </w:rPr>
        <w:t xml:space="preserve">Societal Level:</w:t>
      </w:r>
      <w:r>
        <w:t xml:space="preserve"> </w:t>
      </w:r>
      <w:r>
        <w:t xml:space="preserve">By improving the experience of University Lecturers, this research supports better student learning outcomes, enhances graduate employability within the Birmingham economy, and contributes to retaining vital academic talent in a key UK city.</w:t>
      </w:r>
    </w:p>
    <w:bookmarkEnd w:id="24"/>
    <w:bookmarkStart w:id="25" w:name="ethical-considerations"/>
    <w:p>
      <w:pPr>
        <w:pStyle w:val="Heading2"/>
      </w:pPr>
      <w:r>
        <w:t xml:space="preserve">6. Ethical Considerations</w:t>
      </w:r>
    </w:p>
    <w:p>
      <w:pPr>
        <w:pStyle w:val="FirstParagraph"/>
      </w:pPr>
      <w:r>
        <w:t xml:space="preserve">All research activities will adhere strictly to the principles outlined in the UK Policy Research Ethics Framework (PREP) and require approval from the relevant University of Birmingham ethics committee. Participant anonymity and confidentiality will be paramount, with data securely stored under GDPR compliance. Informed consent will be mandatory for all survey participants and interviewees, clearly explaining data usage. Particular sensitivity will be given to wellbeing questions, with clear signposting to support services (e.g., university counselling) provided throughout the process.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Finalize survey instruments, obtain ethics approval, establish university partnerships in Birmingham.</w:t>
      </w:r>
    </w:p>
    <w:p>
      <w:pPr>
        <w:pStyle w:val="BodyText"/>
      </w:pPr>
      <w:r>
        <w:rPr>
          <w:bCs/>
          <w:b/>
        </w:rPr>
        <w:t xml:space="preserve">Months 4-6:</w:t>
      </w:r>
      <w:r>
        <w:t xml:space="preserve"> </w:t>
      </w:r>
      <w:r>
        <w:t xml:space="preserve">Conduct Phase 1 (Survey) across all target institutions.</w:t>
      </w:r>
    </w:p>
    <w:p>
      <w:pPr>
        <w:pStyle w:val="BodyText"/>
      </w:pPr>
      <w:r>
        <w:rPr>
          <w:bCs/>
          <w:b/>
        </w:rPr>
        <w:t xml:space="preserve">Months 7-9:</w:t>
      </w:r>
      <w:r>
        <w:t xml:space="preserve"> </w:t>
      </w:r>
      <w:r>
        <w:t xml:space="preserve">Analyse quantitative data; recruit and conduct Phase 2 (Interviews).</w:t>
      </w:r>
    </w:p>
    <w:p>
      <w:pPr>
        <w:pStyle w:val="BodyText"/>
      </w:pPr>
      <w:r>
        <w:rPr>
          <w:bCs/>
          <w:b/>
        </w:rPr>
        <w:t xml:space="preserve">Months 10-15:</w:t>
      </w:r>
      <w:r>
        <w:t xml:space="preserve"> </w:t>
      </w:r>
      <w:r>
        <w:t xml:space="preserve">Analyse qualitative data; draft interim report for Birmingham university partners.</w:t>
      </w:r>
    </w:p>
    <w:p>
      <w:pPr>
        <w:pStyle w:val="BodyText"/>
      </w:pPr>
      <w:r>
        <w:rPr>
          <w:bCs/>
          <w:b/>
        </w:rPr>
        <w:t xml:space="preserve">Months 16-18:</w:t>
      </w:r>
      <w:r>
        <w:t xml:space="preserve"> </w:t>
      </w:r>
      <w:r>
        <w:t xml:space="preserve">Final analysis, comprehensive reporting, stakeholder workshops in Birmingham, final dissemination (academic publications, policy briefs).</w:t>
      </w:r>
    </w:p>
    <w:bookmarkEnd w:id="26"/>
    <w:bookmarkStart w:id="27" w:name="conclusion"/>
    <w:p>
      <w:pPr>
        <w:pStyle w:val="Heading2"/>
      </w:pPr>
      <w:r>
        <w:t xml:space="preserve">8. Conclusion</w:t>
      </w:r>
    </w:p>
    <w:p>
      <w:pPr>
        <w:pStyle w:val="FirstParagraph"/>
      </w:pPr>
      <w:r>
        <w:t xml:space="preserve">The role of the University Lecturer is fundamental to the quality and accessibility of higher education in the United Kingdom. This Research Proposal directly addresses a critical need for localized understanding within Birmingham, a city pivotal to UK regional development and academic diversity. By focusing specifically on the experiences, challenges, and needs of University Lecturers operating in this dynamic Midlands hub, this study promises actionable insights that will empower institutions like the University of Birmingham and Aston University to foster a more supportive, sustainable environment for their academic staff. The findings will not only benefit Birmingham but contribute valuable regional data to the broader United Kingdom higher education discourse, ultimately enhancing the professional lives of lecturers and improving educational outcomes for students across the UK. This Research Proposal thus represents a vital step towards securing a resilient and thriving academic workforce in United Kingdom Birmingham.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Birmingham, United Kingdom</dc:title>
  <dc:creator/>
  <dc:language>en</dc:language>
  <cp:keywords/>
  <dcterms:created xsi:type="dcterms:W3CDTF">2026-07-23T21:24:11Z</dcterms:created>
  <dcterms:modified xsi:type="dcterms:W3CDTF">2026-07-23T21:24:11Z</dcterms:modified>
</cp:coreProperties>
</file>

<file path=docProps/custom.xml><?xml version="1.0" encoding="utf-8"?>
<Properties xmlns="http://schemas.openxmlformats.org/officeDocument/2006/custom-properties" xmlns:vt="http://schemas.openxmlformats.org/officeDocument/2006/docPropsVTypes"/>
</file>