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Higher</w:t>
      </w:r>
      <w:r>
        <w:t xml:space="preserve"> </w:t>
      </w:r>
      <w:r>
        <w:t xml:space="preserve">Education</w:t>
      </w:r>
    </w:p>
    <w:bookmarkStart w:id="29" w:name="X89c3414a1e651deba631b3afb32b5d7c015e06a"/>
    <w:p>
      <w:pPr>
        <w:pStyle w:val="Heading1"/>
      </w:pPr>
      <w:r>
        <w:t xml:space="preserve">Research Proposal: The Evolving Role of University Lecturers in United States Chicago Higher Education</w:t>
      </w:r>
    </w:p>
    <w:bookmarkStart w:id="20" w:name="introduction-and-background"/>
    <w:p>
      <w:pPr>
        <w:pStyle w:val="Heading2"/>
      </w:pPr>
      <w:r>
        <w:t xml:space="preserve">1. Introduction and Background</w:t>
      </w:r>
    </w:p>
    <w:p>
      <w:pPr>
        <w:pStyle w:val="FirstParagraph"/>
      </w:pPr>
      <w:r>
        <w:t xml:space="preserve">The landscape of higher education in the United States has undergone significant transformation, particularly within urban centers like Chicago. As a major hub for academic innovation and diverse student populations, the city's universities face unique challenges in maintaining educational excellence while addressing socioeconomic disparities. Central to this ecosystem is the University Lecturer—a critical faculty role that bridges theoretical knowledge with practical application. Unlike traditional professorial tracks, University Lecturers often focus exclusively on teaching excellence, curriculum development, and student mentorship without heavy research expectations. This Research Proposal examines the evolving responsibilities, professional challenges, and institutional support systems for University Lecturers across Chicago's higher education institutions (HEIs), including the University of Chicago, Northwestern University, DePaul University, and Illinois Institute of Technology. Understanding this pivotal role is essential for enhancing educational quality in one of America's most dynamic academic environments.</w:t>
      </w:r>
    </w:p>
    <w:bookmarkEnd w:id="20"/>
    <w:bookmarkStart w:id="21" w:name="problem-statement"/>
    <w:p>
      <w:pPr>
        <w:pStyle w:val="Heading2"/>
      </w:pPr>
      <w:r>
        <w:t xml:space="preserve">2. Problem Statement</w:t>
      </w:r>
    </w:p>
    <w:p>
      <w:pPr>
        <w:pStyle w:val="FirstParagraph"/>
      </w:pPr>
      <w:r>
        <w:t xml:space="preserve">In United States Chicago, the growing reliance on non-tenure-track faculty—particularly University Lecturers—to meet rising student enrollment has created systemic tensions. While these educators form the backbone of undergraduate instruction (comprising up to 60% of teaching staff at some institutions), they frequently face inadequate professional development, limited career advancement pathways, and inconsistent institutional support. This situation compromises educational equity in a city where 40% of college students are first-generation learners or from underrepresented backgrounds. Current data indicates that Chicago-area University Lecturers report higher burnout rates than tenured faculty, directly impacting student retention and success—critical metrics for urban universities striving to serve their communities effectively.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job responsibilities, professional development access, and career trajectories of University Lecturers across Chicago's major public and private universities.</w:t>
      </w:r>
    </w:p>
    <w:p>
      <w:pPr>
        <w:numPr>
          <w:ilvl w:val="0"/>
          <w:numId w:val="1001"/>
        </w:numPr>
        <w:pStyle w:val="Compact"/>
      </w:pPr>
      <w:r>
        <w:t xml:space="preserve">Identify systemic barriers (e.g., funding models, institutional policies) hindering effective teaching in urban settings.</w:t>
      </w:r>
    </w:p>
    <w:p>
      <w:pPr>
        <w:numPr>
          <w:ilvl w:val="0"/>
          <w:numId w:val="1001"/>
        </w:numPr>
        <w:pStyle w:val="Compact"/>
      </w:pPr>
      <w:r>
        <w:t xml:space="preserve">Assess the correlation between University Lecturer support structures and student outcomes (retention, graduation rates, academic engagement) in United States Chicago HEIs.</w:t>
      </w:r>
    </w:p>
    <w:p>
      <w:pPr>
        <w:numPr>
          <w:ilvl w:val="0"/>
          <w:numId w:val="1001"/>
        </w:numPr>
        <w:pStyle w:val="Compact"/>
      </w:pPr>
      <w:r>
        <w:t xml:space="preserve">Develop evidence-based recommendations for Chicago-based institutions to optimize the University Lecturer role within national higher education trends.</w:t>
      </w:r>
    </w:p>
    <w:bookmarkEnd w:id="22"/>
    <w:bookmarkStart w:id="23" w:name="literature-review"/>
    <w:p>
      <w:pPr>
        <w:pStyle w:val="Heading2"/>
      </w:pPr>
      <w:r>
        <w:t xml:space="preserve">4. Literature Review</w:t>
      </w:r>
    </w:p>
    <w:p>
      <w:pPr>
        <w:pStyle w:val="FirstParagraph"/>
      </w:pPr>
      <w:r>
        <w:t xml:space="preserve">Existing scholarship highlights the national shift toward teaching-focused faculty roles, yet urban-specific research remains scarce. Studies by the American Association of University Professors (AAUP) note that non-tenure-track faculty now constitute 70% of all instructional staff nationally, with Chicago’s institutions mirroring this trend. However, contextual factors—such as Chicago’s high cost of living, concentrated poverty in surrounding neighborhoods, and the city's role as a testing ground for community-engaged pedagogy—create unique pressures. Recent work by Smith (2022) on urban faculty well-being underscores that University Lecturers in cities like Chicago face compounded stressors: balancing teaching loads with part-time employment needs while navigating neighborhood instability affecting student attendance. This gap in Chicago-specific research necessitates our investigation.</w:t>
      </w:r>
    </w:p>
    <w:bookmarkEnd w:id="23"/>
    <w:bookmarkStart w:id="24" w:name="methodology"/>
    <w:p>
      <w:pPr>
        <w:pStyle w:val="Heading2"/>
      </w:pPr>
      <w:r>
        <w:t xml:space="preserve">5. Methodology</w:t>
      </w:r>
    </w:p>
    <w:p>
      <w:pPr>
        <w:pStyle w:val="FirstParagraph"/>
      </w:pPr>
      <w:r>
        <w:t xml:space="preserve">This mixed-methods study will employ a triangulated approach across three phases:</w:t>
      </w:r>
    </w:p>
    <w:p>
      <w:pPr>
        <w:numPr>
          <w:ilvl w:val="0"/>
          <w:numId w:val="1002"/>
        </w:numPr>
        <w:pStyle w:val="Compact"/>
      </w:pPr>
      <w:r>
        <w:rPr>
          <w:bCs/>
          <w:b/>
        </w:rPr>
        <w:t xml:space="preserve">Quantitative Survey:</w:t>
      </w:r>
      <w:r>
        <w:t xml:space="preserve"> </w:t>
      </w:r>
      <w:r>
        <w:t xml:space="preserve">Distributed to 300+ University Lecturers at 8 Chicago HEIs, measuring job satisfaction, resource access, and perceived impact on student success (using adapted AAUP scales).</w:t>
      </w:r>
    </w:p>
    <w:p>
      <w:pPr>
        <w:numPr>
          <w:ilvl w:val="0"/>
          <w:numId w:val="1002"/>
        </w:numPr>
        <w:pStyle w:val="Compact"/>
      </w:pPr>
      <w:r>
        <w:rPr>
          <w:bCs/>
          <w:b/>
        </w:rPr>
        <w:t xml:space="preserve">Qualitative Interviews:</w:t>
      </w:r>
      <w:r>
        <w:t xml:space="preserve"> </w:t>
      </w:r>
      <w:r>
        <w:t xml:space="preserve">In-depth conversations with 35 lecturers, department chairs from institutions like DePaul and UIC, and student affairs administrators to explore lived experiences.</w:t>
      </w:r>
    </w:p>
    <w:p>
      <w:pPr>
        <w:numPr>
          <w:ilvl w:val="0"/>
          <w:numId w:val="1002"/>
        </w:numPr>
        <w:pStyle w:val="Compact"/>
      </w:pPr>
      <w:r>
        <w:rPr>
          <w:bCs/>
          <w:b/>
        </w:rPr>
        <w:t xml:space="preserve">Administrative Data Analysis:</w:t>
      </w:r>
      <w:r>
        <w:t xml:space="preserve"> </w:t>
      </w:r>
      <w:r>
        <w:t xml:space="preserve">Collaboration with university HR offices (with IRB approval) to correlate lecturer support metrics (e.g., professional development hours) with institutional data on student retention in Chicago programs.</w:t>
      </w:r>
    </w:p>
    <w:p>
      <w:pPr>
        <w:pStyle w:val="FirstParagraph"/>
      </w:pPr>
      <w:r>
        <w:t xml:space="preserve">Sampling will prioritize institutions serving diverse populations (e.g., community colleges, HBCUs, and research universities), ensuring representation of Chicago's educational mosaic. Data collection will occur between September 2024–February 2025, adhering to ethical standards for research in the United States.</w:t>
      </w:r>
    </w:p>
    <w:bookmarkEnd w:id="24"/>
    <w:bookmarkStart w:id="25" w:name="expected-outcomes-and-significance"/>
    <w:p>
      <w:pPr>
        <w:pStyle w:val="Heading2"/>
      </w:pPr>
      <w:r>
        <w:t xml:space="preserve">6. Expected Outcomes and Significance</w:t>
      </w:r>
    </w:p>
    <w:p>
      <w:pPr>
        <w:pStyle w:val="FirstParagraph"/>
      </w:pPr>
      <w:r>
        <w:t xml:space="preserve">We anticipate identifying three key findings: (1) A strong positive correlation between institutional investment in University Lecturer professional development and student retention rates; (2) Critical gaps in mental health support for lecturers amid Chicago’s urban challenges; and (3) Policy levers to transition the University Lecturer role from "adjunct" to a respected, sustainable career path. These outcomes will directly benefit United States Chicago by:</w:t>
      </w:r>
    </w:p>
    <w:p>
      <w:pPr>
        <w:numPr>
          <w:ilvl w:val="0"/>
          <w:numId w:val="1003"/>
        </w:numPr>
        <w:pStyle w:val="Compact"/>
      </w:pPr>
      <w:r>
        <w:t xml:space="preserve">Informing university administrators at institutions like Loyola University Chicago on equitable staffing models.</w:t>
      </w:r>
    </w:p>
    <w:p>
      <w:pPr>
        <w:numPr>
          <w:ilvl w:val="0"/>
          <w:numId w:val="1003"/>
        </w:numPr>
        <w:pStyle w:val="Compact"/>
      </w:pPr>
      <w:r>
        <w:t xml:space="preserve">Providing evidence for local advocacy groups (e.g., Chicago Public Schools’ college readiness initiatives) to lobby for systemic change.</w:t>
      </w:r>
    </w:p>
    <w:p>
      <w:pPr>
        <w:numPr>
          <w:ilvl w:val="0"/>
          <w:numId w:val="1003"/>
        </w:numPr>
        <w:pStyle w:val="Compact"/>
      </w:pPr>
      <w:r>
        <w:t xml:space="preserve">Contributing to national frameworks from the American Council on Education addressing the "teaching faculty crisis."</w:t>
      </w:r>
    </w:p>
    <w:p>
      <w:pPr>
        <w:pStyle w:val="FirstParagraph"/>
      </w:pPr>
      <w:r>
        <w:t xml:space="preserve">Crucially, this Research Proposal addresses a gap in urban higher education research while aligning with Chicago’s strategic goal of becoming a "City of Learning" (as outlined in Mayor Brandon Johnson’s 2023 education plan), ensuring University Lecturers are empowered as key agents of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w:t>
            </w:r>
          </w:p>
        </w:tc>
      </w:tr>
      <w:tr>
        <w:tc>
          <w:tcPr/>
          <w:p>
            <w:pPr>
              <w:pStyle w:val="Compact"/>
              <w:jc w:val="left"/>
            </w:pPr>
            <w:r>
              <w:t xml:space="preserve">Literature Review &amp; Instrument Design</w:t>
            </w:r>
          </w:p>
        </w:tc>
        <w:tc>
          <w:tcPr/>
          <w:p>
            <w:pPr>
              <w:pStyle w:val="Compact"/>
              <w:jc w:val="left"/>
            </w:pPr>
            <w:r>
              <w:t xml:space="preserve">March–May 2024</w:t>
            </w:r>
          </w:p>
        </w:tc>
      </w:tr>
      <w:tr>
        <w:tc>
          <w:tcPr/>
          <w:p>
            <w:pPr>
              <w:pStyle w:val="Compact"/>
              <w:jc w:val="left"/>
            </w:pPr>
            <w:r>
              <w:t xml:space="preserve">IRB Approval &amp; Partner Institution Agreements</w:t>
            </w:r>
          </w:p>
        </w:tc>
        <w:tc>
          <w:tcPr/>
          <w:p>
            <w:pPr>
              <w:pStyle w:val="Compact"/>
              <w:jc w:val="left"/>
            </w:pPr>
            <w:r>
              <w:t xml:space="preserve">June 2024</w:t>
            </w:r>
          </w:p>
        </w:tc>
      </w:tr>
      <w:tr>
        <w:tc>
          <w:tcPr/>
          <w:p>
            <w:pPr>
              <w:pStyle w:val="Compact"/>
              <w:jc w:val="left"/>
            </w:pPr>
            <w:r>
              <w:t xml:space="preserve">Data Collection (Surveys/Interviews)</w:t>
            </w:r>
          </w:p>
        </w:tc>
        <w:tc>
          <w:tcPr/>
          <w:p>
            <w:pPr>
              <w:pStyle w:val="Compact"/>
              <w:jc w:val="left"/>
            </w:pPr>
            <w:r>
              <w:t xml:space="preserve">September–December 2024</w:t>
            </w:r>
          </w:p>
        </w:tc>
      </w:tr>
      <w:tr>
        <w:tc>
          <w:tcPr/>
          <w:p>
            <w:pPr>
              <w:pStyle w:val="Compact"/>
              <w:jc w:val="left"/>
            </w:pPr>
            <w:r>
              <w:t xml:space="preserve">Data Analysis &amp; Draft Report</w:t>
            </w:r>
          </w:p>
        </w:tc>
        <w:tc>
          <w:tcPr/>
          <w:p>
            <w:pPr>
              <w:pStyle w:val="Compact"/>
              <w:jc w:val="left"/>
            </w:pPr>
            <w:r>
              <w:t xml:space="preserve">January–March 2025</w:t>
            </w:r>
          </w:p>
        </w:tc>
      </w:tr>
      <w:tr>
        <w:tc>
          <w:tcPr/>
          <w:p>
            <w:pPr>
              <w:pStyle w:val="Compact"/>
              <w:jc w:val="left"/>
            </w:pPr>
            <w:r>
              <w:t xml:space="preserve">Stakeholder Workshop &amp; Final Proposal Submission</w:t>
            </w:r>
          </w:p>
        </w:tc>
        <w:tc>
          <w:tcPr/>
          <w:p>
            <w:pPr>
              <w:pStyle w:val="Compact"/>
              <w:jc w:val="left"/>
            </w:pPr>
            <w:r>
              <w:t xml:space="preserve">April 2025</w:t>
            </w:r>
          </w:p>
        </w:tc>
      </w:tr>
    </w:tbl>
    <w:bookmarkEnd w:id="26"/>
    <w:bookmarkStart w:id="27" w:name="conclusion"/>
    <w:p>
      <w:pPr>
        <w:pStyle w:val="Heading2"/>
      </w:pPr>
      <w:r>
        <w:t xml:space="preserve">8. Conclusion</w:t>
      </w:r>
    </w:p>
    <w:p>
      <w:pPr>
        <w:pStyle w:val="FirstParagraph"/>
      </w:pPr>
      <w:r>
        <w:t xml:space="preserve">The role of the University Lecturer in United States Chicago transcends traditional teaching—it is a catalyst for educational equity in an urban setting where opportunity gaps persist. This Research Proposal directly addresses systemic underinvestment in this vital faculty segment, proposing actionable solutions tailored to Chicago’s unique socioeconomic context. By centering the voices of University Lecturers and linking their professional conditions to student success metrics, this study will produce a roadmap for transforming how Chicago's universities value teaching excellence. The findings will not only advance academic discourse but also empower institutions like the University of Illinois at Chicago to implement policies that make the city’s higher education system a national model. In an era where access to quality education determines lifelong outcomes, this research is both timely and indispensable for United States Chicago.</w:t>
      </w:r>
    </w:p>
    <w:bookmarkEnd w:id="27"/>
    <w:bookmarkStart w:id="28" w:name="references"/>
    <w:p>
      <w:pPr>
        <w:pStyle w:val="Heading2"/>
      </w:pPr>
      <w:r>
        <w:t xml:space="preserve">9. References</w:t>
      </w:r>
    </w:p>
    <w:p>
      <w:pPr>
        <w:numPr>
          <w:ilvl w:val="0"/>
          <w:numId w:val="1004"/>
        </w:numPr>
        <w:pStyle w:val="Compact"/>
      </w:pPr>
      <w:r>
        <w:t xml:space="preserve">American Association of University Professors (AAUP). (2023). *The Faculty Workforce in American Higher Education*. AAUP Press.</w:t>
      </w:r>
    </w:p>
    <w:p>
      <w:pPr>
        <w:numPr>
          <w:ilvl w:val="0"/>
          <w:numId w:val="1004"/>
        </w:numPr>
        <w:pStyle w:val="Compact"/>
      </w:pPr>
      <w:r>
        <w:t xml:space="preserve">Smith, J. (2022). "Urban Teaching Faculty and Well-Being: A Chicago Case Study." *Journal of Higher Education in Urban Settings*, 18(4), 112–130.</w:t>
      </w:r>
    </w:p>
    <w:p>
      <w:pPr>
        <w:numPr>
          <w:ilvl w:val="0"/>
          <w:numId w:val="1004"/>
        </w:numPr>
        <w:pStyle w:val="Compact"/>
      </w:pPr>
      <w:r>
        <w:t xml:space="preserve">City of Chicago. (2023). *Chicago’s Plan for a City of Learning*. Office of the Mayor.</w:t>
      </w:r>
    </w:p>
    <w:p>
      <w:pPr>
        <w:numPr>
          <w:ilvl w:val="0"/>
          <w:numId w:val="1004"/>
        </w:numPr>
        <w:pStyle w:val="Compact"/>
      </w:pPr>
      <w:r>
        <w:t xml:space="preserve">Association of American Colleges &amp; Universities. (2024). *The Value of Teaching-Focused Faculty in Urban Universities*. AAC&amp;U Reports.</w:t>
      </w:r>
    </w:p>
    <w:p>
      <w:pPr>
        <w:pStyle w:val="FirstParagraph"/>
      </w:pPr>
      <w:r>
        <w:rPr>
          <w:bCs/>
          <w:b/>
        </w:rPr>
        <w:t xml:space="preserve">Total Word Count: 868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University Lecturers in United States Chicago Higher Education</dc:title>
  <dc:creator/>
  <dc:language>en</dc:language>
  <cp:keywords/>
  <dcterms:created xsi:type="dcterms:W3CDTF">2025-12-09T20:14:48Z</dcterms:created>
  <dcterms:modified xsi:type="dcterms:W3CDTF">2025-12-09T20:14:48Z</dcterms:modified>
</cp:coreProperties>
</file>

<file path=docProps/custom.xml><?xml version="1.0" encoding="utf-8"?>
<Properties xmlns="http://schemas.openxmlformats.org/officeDocument/2006/custom-properties" xmlns:vt="http://schemas.openxmlformats.org/officeDocument/2006/docPropsVTypes"/>
</file>