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UX</w:t>
      </w:r>
      <w:r>
        <w:t xml:space="preserve"> </w:t>
      </w:r>
      <w:r>
        <w:t xml:space="preserve">UI</w:t>
      </w:r>
      <w:r>
        <w:t xml:space="preserve"> </w:t>
      </w:r>
      <w:r>
        <w:t xml:space="preserve">Designer</w:t>
      </w:r>
      <w:r>
        <w:t xml:space="preserve"> </w:t>
      </w:r>
      <w:r>
        <w:t xml:space="preserve">Impact</w:t>
      </w:r>
      <w:r>
        <w:t xml:space="preserve"> </w:t>
      </w:r>
      <w:r>
        <w:t xml:space="preserve">Analysis</w:t>
      </w:r>
      <w:r>
        <w:t xml:space="preserve"> </w:t>
      </w:r>
      <w:r>
        <w:t xml:space="preserve">in</w:t>
      </w:r>
      <w:r>
        <w:t xml:space="preserve"> </w:t>
      </w:r>
      <w:r>
        <w:t xml:space="preserve">Australia</w:t>
      </w:r>
      <w:r>
        <w:t xml:space="preserve"> </w:t>
      </w:r>
      <w:r>
        <w:t xml:space="preserve">Melbourne</w:t>
      </w:r>
    </w:p>
    <w:bookmarkStart w:id="29" w:name="X3cf53e888b9a51e7fb0110ae92cdc5145746a57"/>
    <w:p>
      <w:pPr>
        <w:pStyle w:val="Heading1"/>
      </w:pPr>
      <w:r>
        <w:t xml:space="preserve">Research Proposal: Evaluating the Evolving Role and Market Dynamics of UX UI Designers in Australia Melbourne</w:t>
      </w:r>
    </w:p>
    <w:bookmarkStart w:id="20" w:name="introduction-and-background"/>
    <w:p>
      <w:pPr>
        <w:pStyle w:val="Heading2"/>
      </w:pPr>
      <w:r>
        <w:t xml:space="preserve">1. Introduction and Background</w:t>
      </w:r>
    </w:p>
    <w:p>
      <w:pPr>
        <w:pStyle w:val="FirstParagraph"/>
      </w:pPr>
      <w:r>
        <w:t xml:space="preserve">The digital landscape of Australia Melbourne has undergone exponential transformation in the past decade, driven by a surge in tech startups, established enterprises embracing digital-first strategies, and a highly competitive consumer market demanding seamless user experiences. Within this ecosystem, the role of the UX UI Designer has evolved from a niche specialty to a strategic business imperative. This</w:t>
      </w:r>
      <w:r>
        <w:t xml:space="preserve"> </w:t>
      </w:r>
      <w:r>
        <w:rPr>
          <w:bCs/>
          <w:b/>
        </w:rPr>
        <w:t xml:space="preserve">Research Proposal</w:t>
      </w:r>
      <w:r>
        <w:t xml:space="preserve"> </w:t>
      </w:r>
      <w:r>
        <w:t xml:space="preserve">investigates the current state, challenges, and future trajectory of</w:t>
      </w:r>
      <w:r>
        <w:t xml:space="preserve"> </w:t>
      </w:r>
      <w:r>
        <w:rPr>
          <w:bCs/>
          <w:b/>
        </w:rPr>
        <w:t xml:space="preserve">UX UI Designer</w:t>
      </w:r>
      <w:r>
        <w:t xml:space="preserve"> </w:t>
      </w:r>
      <w:r>
        <w:t xml:space="preserve">professionals operating within Australia Melbourne's vibrant tech sector. Melbourne's status as Australia's second-largest tech hub—with over 12,000 tech companies and a 7% annual growth rate in digital jobs—creates an ideal microcosm for studying how user experience design shapes business outcomes in a globally connected urban economy.</w:t>
      </w:r>
    </w:p>
    <w:bookmarkEnd w:id="20"/>
    <w:bookmarkStart w:id="21" w:name="problem-statement"/>
    <w:p>
      <w:pPr>
        <w:pStyle w:val="Heading2"/>
      </w:pPr>
      <w:r>
        <w:t xml:space="preserve">2. Problem Statement</w:t>
      </w:r>
    </w:p>
    <w:p>
      <w:pPr>
        <w:pStyle w:val="FirstParagraph"/>
      </w:pPr>
      <w:r>
        <w:t xml:space="preserve">Despite the critical importance of UX UI Designers to product success, a significant knowledge gap persists regarding their specific market dynamics within Australia Melbourne. Current industry reports (e.g., SEEK's 2023 Tech Talent Index) indicate a 35% YoY increase in UX/UI roles but lack granular analysis of skill requirements, salary benchmarks relative to global standards, and the unique challenges faced by designers navigating Melbourne’s multicultural client base and regulatory environment. Crucially, this research addresses three unmet needs: (a) understanding how Australian design principles differ from global counterparts in local contexts; (b) identifying skills gaps between academic training and industry demands in Australia Melbourne; and (c) assessing the economic impact of effective UX UI design on local business metrics like customer retention and market share.</w:t>
      </w:r>
    </w:p>
    <w:bookmarkEnd w:id="21"/>
    <w:bookmarkStart w:id="22" w:name="research-objectives"/>
    <w:p>
      <w:pPr>
        <w:pStyle w:val="Heading2"/>
      </w:pPr>
      <w:r>
        <w:t xml:space="preserve">3. Research Objectives</w:t>
      </w:r>
    </w:p>
    <w:p>
      <w:pPr>
        <w:numPr>
          <w:ilvl w:val="0"/>
          <w:numId w:val="1001"/>
        </w:numPr>
        <w:pStyle w:val="Compact"/>
      </w:pPr>
      <w:r>
        <w:t xml:space="preserve">To map the current skill landscape required for a successful</w:t>
      </w:r>
      <w:r>
        <w:t xml:space="preserve"> </w:t>
      </w:r>
      <w:r>
        <w:rPr>
          <w:bCs/>
          <w:b/>
        </w:rPr>
        <w:t xml:space="preserve">UX UI Designer</w:t>
      </w:r>
      <w:r>
        <w:t xml:space="preserve"> </w:t>
      </w:r>
      <w:r>
        <w:t xml:space="preserve">career in Australia Melbourne, including technical proficiencies (Figma, prototyping tools) and contextual competencies (cross-cultural communication for multicultural markets).</w:t>
      </w:r>
    </w:p>
    <w:p>
      <w:pPr>
        <w:numPr>
          <w:ilvl w:val="0"/>
          <w:numId w:val="1001"/>
        </w:numPr>
        <w:pStyle w:val="Compact"/>
      </w:pPr>
      <w:r>
        <w:t xml:space="preserve">To analyze salary trends, job growth projections, and workplace diversity metrics specific to UX UI roles across Melbourne's tech ecosystem (from startups to ASX-listed enterprises).</w:t>
      </w:r>
    </w:p>
    <w:p>
      <w:pPr>
        <w:numPr>
          <w:ilvl w:val="0"/>
          <w:numId w:val="1001"/>
        </w:numPr>
        <w:pStyle w:val="Compact"/>
      </w:pPr>
      <w:r>
        <w:t xml:space="preserve">To evaluate the ROI of UX UI design investments by measuring correlations between design maturity levels and key business KPIs in Melbourne-based companies.</w:t>
      </w:r>
    </w:p>
    <w:p>
      <w:pPr>
        <w:numPr>
          <w:ilvl w:val="0"/>
          <w:numId w:val="1001"/>
        </w:numPr>
        <w:pStyle w:val="Compact"/>
      </w:pPr>
      <w:r>
        <w:t xml:space="preserve">To develop a localized framework for employer expectations and professional development pathways tailored to Australia Melbourne's economic and cultural context.</w:t>
      </w:r>
    </w:p>
    <w:bookmarkEnd w:id="22"/>
    <w:bookmarkStart w:id="23" w:name="literature-review-brief-context"/>
    <w:p>
      <w:pPr>
        <w:pStyle w:val="Heading2"/>
      </w:pPr>
      <w:r>
        <w:t xml:space="preserve">4. Literature Review (Brief Context)</w:t>
      </w:r>
    </w:p>
    <w:p>
      <w:pPr>
        <w:pStyle w:val="FirstParagraph"/>
      </w:pPr>
      <w:r>
        <w:t xml:space="preserve">Global research (e.g., Nielsen Norman Group, 2023) establishes UX/UI design as a key driver of customer loyalty, but Australian-specific studies remain sparse. The Australian Government's Digital Transformation Agency (DTA) Framework highlights design as critical for public services yet lacks private-sector focus. Melbourne University's 2022 study noted a "disconnect" between academic UX curricula and industry needs in the Southeast Asian-Australian market, particularly regarding indigenous user experience considerations—a gap this research will address. This</w:t>
      </w:r>
      <w:r>
        <w:t xml:space="preserve"> </w:t>
      </w:r>
      <w:r>
        <w:rPr>
          <w:bCs/>
          <w:b/>
        </w:rPr>
        <w:t xml:space="preserve">Research Proposal</w:t>
      </w:r>
      <w:r>
        <w:t xml:space="preserve"> </w:t>
      </w:r>
      <w:r>
        <w:t xml:space="preserve">bridges this void by centering on Australia Melbourne as both geographic and cultural context.</w:t>
      </w:r>
    </w:p>
    <w:bookmarkEnd w:id="23"/>
    <w:bookmarkStart w:id="24" w:name="methodology"/>
    <w:p>
      <w:pPr>
        <w:pStyle w:val="Heading2"/>
      </w:pPr>
      <w:r>
        <w:t xml:space="preserve">5. Methodology</w:t>
      </w:r>
    </w:p>
    <w:p>
      <w:pPr>
        <w:pStyle w:val="FirstParagraph"/>
      </w:pPr>
      <w:r>
        <w:t xml:space="preserve">This mixed-methods study employs three integrated approaches over 10 months:</w:t>
      </w:r>
    </w:p>
    <w:p>
      <w:pPr>
        <w:numPr>
          <w:ilvl w:val="0"/>
          <w:numId w:val="1002"/>
        </w:numPr>
        <w:pStyle w:val="Compact"/>
      </w:pPr>
      <w:r>
        <w:rPr>
          <w:bCs/>
          <w:b/>
        </w:rPr>
        <w:t xml:space="preserve">Quantitative Survey:</w:t>
      </w:r>
      <w:r>
        <w:t xml:space="preserve"> </w:t>
      </w:r>
      <w:r>
        <w:t xml:space="preserve">Targeting 300+ current UX UI Designers and hiring managers across Melbourne (via LinkedIn, TechVibe Melbourne, and Design Institute of Australia partnerships). Metrics include salary bands, tool proficiency levels, and perceived business impact.</w:t>
      </w:r>
    </w:p>
    <w:p>
      <w:pPr>
        <w:numPr>
          <w:ilvl w:val="0"/>
          <w:numId w:val="1002"/>
        </w:numPr>
        <w:pStyle w:val="Compact"/>
      </w:pPr>
      <w:r>
        <w:rPr>
          <w:bCs/>
          <w:b/>
        </w:rPr>
        <w:t xml:space="preserve">Semi-Structured Interviews:</w:t>
      </w:r>
      <w:r>
        <w:t xml:space="preserve"> </w:t>
      </w:r>
      <w:r>
        <w:t xml:space="preserve">45 in-depth sessions with industry leaders (e.g., Atlassian Melbourne, Canva's APAC team, local startups like Airtasker) to explore strategic challenges and cultural nuances in Australia Melbourne.</w:t>
      </w:r>
    </w:p>
    <w:p>
      <w:pPr>
        <w:numPr>
          <w:ilvl w:val="0"/>
          <w:numId w:val="1002"/>
        </w:numPr>
        <w:pStyle w:val="Compact"/>
      </w:pPr>
      <w:r>
        <w:rPr>
          <w:bCs/>
          <w:b/>
        </w:rPr>
        <w:t xml:space="preserve">Case Studies:</w:t>
      </w:r>
      <w:r>
        <w:t xml:space="preserve"> </w:t>
      </w:r>
      <w:r>
        <w:t xml:space="preserve">Deep analysis of 10 Melbourne-based companies (B2C and B2B) to measure correlation between UX investment and metrics like NPS scores, conversion rates, and time-to-market—using anonymized client data with ethical approvals.</w:t>
      </w:r>
    </w:p>
    <w:p>
      <w:pPr>
        <w:pStyle w:val="FirstParagraph"/>
      </w:pPr>
      <w:r>
        <w:t xml:space="preserve">Data will be triangulated using statistical analysis (SPSS) for quantitative data and thematic coding (NVivo) for qualitative insights. Ethical clearance will be sought through RMIT University's Human Ethics Committee, prioritizing participant anonymity per Australian Privacy Principles.</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key outputs:</w:t>
      </w:r>
    </w:p>
    <w:p>
      <w:pPr>
        <w:numPr>
          <w:ilvl w:val="0"/>
          <w:numId w:val="1003"/>
        </w:numPr>
        <w:pStyle w:val="Compact"/>
      </w:pPr>
      <w:r>
        <w:t xml:space="preserve">A publicly accessible Melbourne UX UI Talent Dashboard tracking salary ranges, skill demand heatmaps, and emerging tool trends (e.g., AI-assisted design adoption).</w:t>
      </w:r>
    </w:p>
    <w:p>
      <w:pPr>
        <w:numPr>
          <w:ilvl w:val="0"/>
          <w:numId w:val="1003"/>
        </w:numPr>
        <w:pStyle w:val="Compact"/>
      </w:pPr>
      <w:r>
        <w:t xml:space="preserve">A validated model linking UX maturity to business outcomes in Australia Melbourne contexts, with sector-specific benchmarks (e.g., fintech vs. healthcare apps).</w:t>
      </w:r>
    </w:p>
    <w:p>
      <w:pPr>
        <w:numPr>
          <w:ilvl w:val="0"/>
          <w:numId w:val="1003"/>
        </w:numPr>
        <w:pStyle w:val="Compact"/>
      </w:pPr>
      <w:r>
        <w:t xml:space="preserve">Policy recommendations for educational institutions to align curricula with Melbourne's job market needs (e.g., embedding Indigenous Design Principles into core modules).</w:t>
      </w:r>
    </w:p>
    <w:p>
      <w:pPr>
        <w:numPr>
          <w:ilvl w:val="0"/>
          <w:numId w:val="1003"/>
        </w:numPr>
        <w:pStyle w:val="Compact"/>
      </w:pPr>
      <w:r>
        <w:t xml:space="preserve">A strategic guide for employers on optimizing UX UI Designer recruitment, retention, and impact measurement within Australia Melbourne's competitive talent landscape.</w:t>
      </w:r>
    </w:p>
    <w:p>
      <w:pPr>
        <w:pStyle w:val="FirstParagraph"/>
      </w:pPr>
      <w:r>
        <w:t xml:space="preserve">The significance extends beyond academia: By clarifying the value proposition of the UX UI Designer in Australia Melbourne’s economy, this research will empower businesses to make evidence-based design investments. It also addresses a critical gap identified in Victoria’s Digital Strategy 2030—where user-centered design is flagged as essential for regional competitiveness but lacks local implementation data.</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 10</w:t>
      </w:r>
    </w:p>
    <w:p>
      <w:pPr>
        <w:pStyle w:val="BodyText"/>
      </w:pPr>
      <w:r>
        <w:t xml:space="preserve">Data Collection &amp; Survey Deployment</w:t>
      </w:r>
    </w:p>
    <w:p>
      <w:pPr>
        <w:pStyle w:val="BodyText"/>
      </w:pPr>
      <w:r>
        <w:t xml:space="preserve">✓</w:t>
      </w:r>
    </w:p>
    <w:p>
      <w:pPr>
        <w:pStyle w:val="BodyText"/>
      </w:pPr>
      <w:r>
        <w:br/>
      </w:r>
      <w:r>
        <w:br/>
      </w:r>
    </w:p>
    <w:p>
      <w:pPr>
        <w:pStyle w:val="BodyText"/>
      </w:pPr>
      <w:r>
        <w:t xml:space="preserve">Interviews &amp; Case Study Analysis</w:t>
      </w:r>
    </w:p>
    <w:p>
      <w:pPr>
        <w:pStyle w:val="BodyText"/>
      </w:pPr>
      <w:r>
        <w:t xml:space="preserve"> </w:t>
      </w:r>
    </w:p>
    <w:p>
      <w:pPr>
        <w:pStyle w:val="BodyText"/>
      </w:pPr>
      <w:r>
        <w:t xml:space="preserve">✓</w:t>
      </w:r>
    </w:p>
    <w:p>
      <w:pPr>
        <w:pStyle w:val="BodyText"/>
      </w:pPr>
      <w:r>
        <w:t xml:space="preserve">Report Drafting &amp; Validation</w:t>
      </w:r>
    </w:p>
    <w:p>
      <w:pPr>
        <w:pStyle w:val="BodyText"/>
      </w:pPr>
      <w:r>
        <w:t xml:space="preserve">  ✓Final Dissemination</w:t>
      </w:r>
    </w:p>
    <w:bookmarkEnd w:id="26"/>
    <w:bookmarkStart w:id="27" w:name="conclusion"/>
    <w:p>
      <w:pPr>
        <w:pStyle w:val="Heading2"/>
      </w:pPr>
      <w:r>
        <w:t xml:space="preserve">8. Conclusion</w:t>
      </w:r>
    </w:p>
    <w:p>
      <w:pPr>
        <w:pStyle w:val="FirstParagraph"/>
      </w:pPr>
      <w:r>
        <w:t xml:space="preserve">The rise of the UX UI Designer as a cornerstone of digital innovation in Australia Melbourne represents more than a career trend—it signifies a fundamental shift in how businesses engage with customers in an increasingly experience-driven economy. This</w:t>
      </w:r>
      <w:r>
        <w:t xml:space="preserve"> </w:t>
      </w:r>
      <w:r>
        <w:rPr>
          <w:bCs/>
          <w:b/>
        </w:rPr>
        <w:t xml:space="preserve">Research Proposal</w:t>
      </w:r>
      <w:r>
        <w:t xml:space="preserve"> </w:t>
      </w:r>
      <w:r>
        <w:t xml:space="preserve">directly responds to the urgent need for evidence-based insights into this pivotal role within Melbourne's unique socioeconomic fabric. By grounding our analysis in local context—from the regulatory nuances of Australian consumer law to the multicultural dynamics of Melbourne’s 120+ nationalities—we will generate actionable intelligence that positions Australia Melbourne as a global exemplar for UX UI design integration. The findings will not only inform hiring practices and educational strategies but ultimately contribute to building more inclusive, efficient, and competitive digital products for Australians. As Melbourne continues to solidify its reputation as a Southeast Asian innovation hub, understanding the evolving role of the UX UI Designer is no longer optional—it's essential for sustainable growth in Australia Melbourne's digital economy.</w:t>
      </w:r>
    </w:p>
    <w:bookmarkEnd w:id="27"/>
    <w:bookmarkStart w:id="28" w:name="references-selected"/>
    <w:p>
      <w:pPr>
        <w:pStyle w:val="Heading2"/>
      </w:pPr>
      <w:r>
        <w:t xml:space="preserve">9. References (Selected)</w:t>
      </w:r>
    </w:p>
    <w:p>
      <w:pPr>
        <w:numPr>
          <w:ilvl w:val="0"/>
          <w:numId w:val="1004"/>
        </w:numPr>
        <w:pStyle w:val="Compact"/>
      </w:pPr>
      <w:r>
        <w:t xml:space="preserve">Australian Government Digital Transformation Agency. (2023). *Design Principles for Public Services*.</w:t>
      </w:r>
    </w:p>
    <w:p>
      <w:pPr>
        <w:numPr>
          <w:ilvl w:val="0"/>
          <w:numId w:val="1004"/>
        </w:numPr>
        <w:pStyle w:val="Compact"/>
      </w:pPr>
      <w:r>
        <w:t xml:space="preserve">SEEK Group. (2023). *Tech Talent Index: Australia*. Melbourne, VIC.</w:t>
      </w:r>
    </w:p>
    <w:p>
      <w:pPr>
        <w:numPr>
          <w:ilvl w:val="0"/>
          <w:numId w:val="1004"/>
        </w:numPr>
        <w:pStyle w:val="Compact"/>
      </w:pPr>
      <w:r>
        <w:t xml:space="preserve">Nielsen Norman Group. (2023). *UX ROI: Measuring the Business Value of User Experience*.</w:t>
      </w:r>
    </w:p>
    <w:p>
      <w:pPr>
        <w:numPr>
          <w:ilvl w:val="0"/>
          <w:numId w:val="1004"/>
        </w:numPr>
        <w:pStyle w:val="Compact"/>
      </w:pPr>
      <w:r>
        <w:t xml:space="preserve">Melbourne University. (2022). *Bridging the UX Education Gap in Southeast Asia-Australia*. Journal of Design Research.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UX UI Designer Impact Analysis in Australia Melbourne</dc:title>
  <dc:creator/>
  <dc:language>en</dc:language>
  <cp:keywords/>
  <dcterms:created xsi:type="dcterms:W3CDTF">2025-12-11T13:38:14Z</dcterms:created>
  <dcterms:modified xsi:type="dcterms:W3CDTF">2025-12-11T13:38:14Z</dcterms:modified>
</cp:coreProperties>
</file>

<file path=docProps/custom.xml><?xml version="1.0" encoding="utf-8"?>
<Properties xmlns="http://schemas.openxmlformats.org/officeDocument/2006/custom-properties" xmlns:vt="http://schemas.openxmlformats.org/officeDocument/2006/docPropsVTypes"/>
</file>