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Ecosystem</w:t>
      </w:r>
      <w:r>
        <w:t xml:space="preserve"> </w:t>
      </w:r>
      <w:r>
        <w:t xml:space="preserve">in</w:t>
      </w:r>
      <w:r>
        <w:t xml:space="preserve"> </w:t>
      </w:r>
      <w:r>
        <w:t xml:space="preserve">Canada</w:t>
      </w:r>
      <w:r>
        <w:t xml:space="preserve"> </w:t>
      </w:r>
      <w:r>
        <w:t xml:space="preserve">Montreal</w:t>
      </w:r>
    </w:p>
    <w:bookmarkStart w:id="27" w:name="Xe0a237293738fa8f9bca3d5f9eb40bb9ca97ced"/>
    <w:p>
      <w:pPr>
        <w:pStyle w:val="Heading1"/>
      </w:pPr>
      <w:r>
        <w:t xml:space="preserve">Research Proposal: The Evolving Role and Market Dynamics of UX/UI Designers in Canada Montreal</w:t>
      </w:r>
    </w:p>
    <w:bookmarkStart w:id="20" w:name="introduction-and-background"/>
    <w:p>
      <w:pPr>
        <w:pStyle w:val="Heading2"/>
      </w:pPr>
      <w:r>
        <w:t xml:space="preserve">Introduction and Background</w:t>
      </w:r>
    </w:p>
    <w:p>
      <w:pPr>
        <w:pStyle w:val="FirstParagraph"/>
      </w:pPr>
      <w:r>
        <w:t xml:space="preserve">The digital transformation sweeping across industries has elevated User Experience (UX) and User Interface (UI) design to critical strategic functions. In Canada's rapidly expanding technology ecosystem, Montreal has emerged as a pivotal hub for innovation—home to over 1,000 tech firms including major players like Ubisoft, Bombardier, and burgeoning AI startups. Despite this growth, the specific professional landscape for UX/UI designers in Montreal remains under-researched. This proposal outlines a comprehensive study to analyze the current state of UX/UI design practice within Montreal's unique cultural and economic context, addressing critical gaps in understanding talent demands, industry integration challenges, and future trajectory within Canada's digital economy.</w:t>
      </w:r>
    </w:p>
    <w:p>
      <w:pPr>
        <w:pStyle w:val="BodyText"/>
      </w:pPr>
      <w:r>
        <w:rPr>
          <w:bCs/>
          <w:b/>
        </w:rPr>
        <w:t xml:space="preserve">Problem Statement:</w:t>
      </w:r>
      <w:r>
        <w:t xml:space="preserve"> </w:t>
      </w:r>
      <w:r>
        <w:t xml:space="preserve">While Montreal boasts a thriving tech sector with 15% annual growth in digital jobs (Statistics Canada, 2023), local UX/UI designers face distinct challenges including linguistic duality (French/English), industry-specific adaptation needs, and inconsistent professional frameworks. Current market analyses focus on global trends but neglect Montreal's regional nuances—creating mismatches between designer capabilities and employer expectations that hinder innovation and talent retention in Canada's second-largest tech cluster.</w:t>
      </w:r>
    </w:p>
    <w:bookmarkEnd w:id="20"/>
    <w:bookmarkStart w:id="21" w:name="research-objectives"/>
    <w:p>
      <w:pPr>
        <w:pStyle w:val="Heading2"/>
      </w:pPr>
      <w:r>
        <w:t xml:space="preserve">Research Objectives</w:t>
      </w:r>
    </w:p>
    <w:p>
      <w:pPr>
        <w:pStyle w:val="FirstParagraph"/>
      </w:pPr>
      <w:r>
        <w:t xml:space="preserve">This study will systematically investigate four interconnected dimensions of the UX/UI designer role in Montreal:</w:t>
      </w:r>
    </w:p>
    <w:p>
      <w:pPr>
        <w:numPr>
          <w:ilvl w:val="0"/>
          <w:numId w:val="1001"/>
        </w:numPr>
        <w:pStyle w:val="Compact"/>
      </w:pPr>
      <w:r>
        <w:rPr>
          <w:bCs/>
          <w:b/>
        </w:rPr>
        <w:t xml:space="preserve">Market Demand Analysis:</w:t>
      </w:r>
      <w:r>
        <w:t xml:space="preserve"> </w:t>
      </w:r>
      <w:r>
        <w:t xml:space="preserve">Quantify current job openings, salary ranges, and skill requirements for UX/UI roles across Montreal's tech ecosystem (2020-2024).</w:t>
      </w:r>
    </w:p>
    <w:p>
      <w:pPr>
        <w:numPr>
          <w:ilvl w:val="0"/>
          <w:numId w:val="1001"/>
        </w:numPr>
        <w:pStyle w:val="Compact"/>
      </w:pPr>
      <w:r>
        <w:rPr>
          <w:bCs/>
          <w:b/>
        </w:rPr>
        <w:t xml:space="preserve">Cultural Integration Challenges:</w:t>
      </w:r>
      <w:r>
        <w:t xml:space="preserve"> </w:t>
      </w:r>
      <w:r>
        <w:t xml:space="preserve">Examine how linguistic duality (French-English) impacts design processes, client communication, and localization strategies in Montreal-specific contexts.</w:t>
      </w:r>
    </w:p>
    <w:p>
      <w:pPr>
        <w:numPr>
          <w:ilvl w:val="0"/>
          <w:numId w:val="1001"/>
        </w:numPr>
        <w:pStyle w:val="Compact"/>
      </w:pPr>
      <w:r>
        <w:rPr>
          <w:bCs/>
          <w:b/>
        </w:rPr>
        <w:t xml:space="preserve">Educational Alignment:</w:t>
      </w:r>
      <w:r>
        <w:t xml:space="preserve"> </w:t>
      </w:r>
      <w:r>
        <w:t xml:space="preserve">Assess the gap between university/college UX/UI curricula (e.g., McGill, UQAM, Dawson College) and industry needs through employer interviews.</w:t>
      </w:r>
    </w:p>
    <w:p>
      <w:pPr>
        <w:numPr>
          <w:ilvl w:val="0"/>
          <w:numId w:val="1001"/>
        </w:numPr>
        <w:pStyle w:val="Compact"/>
      </w:pPr>
      <w:r>
        <w:rPr>
          <w:bCs/>
          <w:b/>
        </w:rPr>
        <w:t xml:space="preserve">Futurist Projections:</w:t>
      </w:r>
      <w:r>
        <w:t xml:space="preserve"> </w:t>
      </w:r>
      <w:r>
        <w:t xml:space="preserve">Identify emerging trends (AI-driven design tools, accessibility standards, ethical frameworks) likely to reshape Montreal's UX/UI profession by 2030.</w:t>
      </w:r>
    </w:p>
    <w:bookmarkEnd w:id="21"/>
    <w:bookmarkStart w:id="22" w:name="Xd8b73d6180f2d9729c558af85dc3763fd17ada1"/>
    <w:p>
      <w:pPr>
        <w:pStyle w:val="Heading2"/>
      </w:pPr>
      <w:r>
        <w:t xml:space="preserve">Literature Review: Contextualizing Montreal's Unique Position</w:t>
      </w:r>
    </w:p>
    <w:p>
      <w:pPr>
        <w:pStyle w:val="FirstParagraph"/>
      </w:pPr>
      <w:r>
        <w:t xml:space="preserve">Existing research on UX/UI design (e.g., Nielsen Norman Group, 2023) emphasizes global standardization but overlooks regional variables. Canadian studies (Talent Corporation, 2023) note Montreal's bilingual advantage as a competitive edge for international companies but fail to dissect its operational impact on design teams. Quebec-specific studies (e.g., Bédard &amp; Gagnon, 2021) highlight language barriers in client-facing roles but neglect UX/UI's technical collaboration demands. This research bridges these gaps by applying Montreal's socio-linguistic environment as the central lens—addressing how</w:t>
      </w:r>
      <w:r>
        <w:t xml:space="preserve"> </w:t>
      </w:r>
      <w:r>
        <w:rPr>
          <w:iCs/>
          <w:i/>
        </w:rPr>
        <w:t xml:space="preserve">designer identity</w:t>
      </w:r>
      <w:r>
        <w:t xml:space="preserve"> </w:t>
      </w:r>
      <w:r>
        <w:t xml:space="preserve">(bilingual proficiency, cultural fluency) directly influences product development in a city where 70% of tech firms operate in both languages.</w:t>
      </w:r>
    </w:p>
    <w:p>
      <w:pPr>
        <w:pStyle w:val="BodyText"/>
      </w:pPr>
      <w:r>
        <w:rPr>
          <w:bCs/>
          <w:b/>
        </w:rPr>
        <w:t xml:space="preserve">Key Gap Identified:</w:t>
      </w:r>
      <w:r>
        <w:t xml:space="preserve"> </w:t>
      </w:r>
      <w:r>
        <w:t xml:space="preserve">No study has examined Montreal's UX/UI designers as a distinct professional cohort within Canada's national context. This research will establish the first regional benchmark for design talent strategy, directly addressing Canada's national skills shortage (CIC, 2023) through Montreal-specific insights.</w:t>
      </w:r>
    </w:p>
    <w:bookmarkEnd w:id="22"/>
    <w:bookmarkStart w:id="23" w:name="methodology"/>
    <w:p>
      <w:pPr>
        <w:pStyle w:val="Heading2"/>
      </w:pPr>
      <w:r>
        <w:t xml:space="preserve">Methodology</w:t>
      </w:r>
    </w:p>
    <w:p>
      <w:pPr>
        <w:pStyle w:val="FirstParagraph"/>
      </w:pPr>
      <w:r>
        <w:t xml:space="preserve">We propose a mixed-methods approach over 10 months:</w:t>
      </w:r>
    </w:p>
    <w:p>
      <w:pPr>
        <w:numPr>
          <w:ilvl w:val="0"/>
          <w:numId w:val="1002"/>
        </w:numPr>
        <w:pStyle w:val="Compact"/>
      </w:pPr>
      <w:r>
        <w:rPr>
          <w:bCs/>
          <w:b/>
        </w:rPr>
        <w:t xml:space="preserve">Phase 1 (Quantitative):</w:t>
      </w:r>
      <w:r>
        <w:t xml:space="preserve"> </w:t>
      </w:r>
      <w:r>
        <w:t xml:space="preserve">Analysis of 5,000+ Montreal-based job postings (LinkedIn, Indeed) using NLP to identify recurring skill requirements and salary patterns.</w:t>
      </w:r>
    </w:p>
    <w:p>
      <w:pPr>
        <w:numPr>
          <w:ilvl w:val="0"/>
          <w:numId w:val="1002"/>
        </w:numPr>
        <w:pStyle w:val="Compact"/>
      </w:pPr>
      <w:r>
        <w:rPr>
          <w:bCs/>
          <w:b/>
        </w:rPr>
        <w:t xml:space="preserve">Phase 2 (Qualitative):</w:t>
      </w:r>
      <w:r>
        <w:t xml:space="preserve"> </w:t>
      </w:r>
      <w:r>
        <w:t xml:space="preserve">Semi-structured interviews with 35 stakeholders: UX/UI designers (25), hiring managers at Montreal firms (10), and educators from design programs. Focus groups will explore linguistic challenges in cross-functional teams.</w:t>
      </w:r>
    </w:p>
    <w:p>
      <w:pPr>
        <w:numPr>
          <w:ilvl w:val="0"/>
          <w:numId w:val="1002"/>
        </w:numPr>
        <w:pStyle w:val="Compact"/>
      </w:pPr>
      <w:r>
        <w:rPr>
          <w:bCs/>
          <w:b/>
        </w:rPr>
        <w:t xml:space="preserve">Phase 3 (Comparative Analysis):</w:t>
      </w:r>
      <w:r>
        <w:t xml:space="preserve"> </w:t>
      </w:r>
      <w:r>
        <w:t xml:space="preserve">Benchmarking Montreal data against Toronto/Vancouver datasets to isolate region-specific variables.</w:t>
      </w:r>
    </w:p>
    <w:p>
      <w:pPr>
        <w:pStyle w:val="FirstParagraph"/>
      </w:pPr>
      <w:r>
        <w:t xml:space="preserve">Data collection will adhere to Montreal's privacy standards (Law 25) and include translation services for French-language responses. Ethical approval will be sought from the University of Montreal's Research Ethics Board.</w:t>
      </w:r>
    </w:p>
    <w:bookmarkEnd w:id="23"/>
    <w:bookmarkStart w:id="24" w:name="expected-outcomes-and-significance"/>
    <w:p>
      <w:pPr>
        <w:pStyle w:val="Heading2"/>
      </w:pPr>
      <w:r>
        <w:t xml:space="preserve">Expected Outcomes and Significance</w:t>
      </w:r>
    </w:p>
    <w:p>
      <w:pPr>
        <w:pStyle w:val="FirstParagraph"/>
      </w:pPr>
      <w:r>
        <w:t xml:space="preserve">This research will deliver:</w:t>
      </w:r>
    </w:p>
    <w:p>
      <w:pPr>
        <w:numPr>
          <w:ilvl w:val="0"/>
          <w:numId w:val="1003"/>
        </w:numPr>
        <w:pStyle w:val="Compact"/>
      </w:pPr>
      <w:r>
        <w:rPr>
          <w:bCs/>
          <w:b/>
        </w:rPr>
        <w:t xml:space="preserve">A Montreal UX/UI Talent Index:</w:t>
      </w:r>
      <w:r>
        <w:t xml:space="preserve"> </w:t>
      </w:r>
      <w:r>
        <w:t xml:space="preserve">Publicly accessible database mapping skills demand vs. supply, with salary benchmarks for French/English roles.</w:t>
      </w:r>
    </w:p>
    <w:p>
      <w:pPr>
        <w:numPr>
          <w:ilvl w:val="0"/>
          <w:numId w:val="1003"/>
        </w:numPr>
        <w:pStyle w:val="Compact"/>
      </w:pPr>
      <w:r>
        <w:rPr>
          <w:bCs/>
          <w:b/>
        </w:rPr>
        <w:t xml:space="preserve">Framework for Bilingual Design Practice:</w:t>
      </w:r>
      <w:r>
        <w:t xml:space="preserve"> </w:t>
      </w:r>
      <w:r>
        <w:t xml:space="preserve">Toolkit addressing how to integrate French-Canadian cultural context into user research, wireframing, and accessibility compliance.</w:t>
      </w:r>
    </w:p>
    <w:p>
      <w:pPr>
        <w:numPr>
          <w:ilvl w:val="0"/>
          <w:numId w:val="1003"/>
        </w:numPr>
        <w:pStyle w:val="Compact"/>
      </w:pPr>
      <w:r>
        <w:rPr>
          <w:bCs/>
          <w:b/>
        </w:rPr>
        <w:t xml:space="preserve">Curriculum Recommendations:</w:t>
      </w:r>
      <w:r>
        <w:t xml:space="preserve"> </w:t>
      </w:r>
      <w:r>
        <w:t xml:space="preserve">Evidence-based proposals for Quebec educational institutions to align programs with Montreal industry needs (e.g., mandatory French technical documentation modules).</w:t>
      </w:r>
    </w:p>
    <w:p>
      <w:pPr>
        <w:numPr>
          <w:ilvl w:val="0"/>
          <w:numId w:val="1003"/>
        </w:numPr>
        <w:pStyle w:val="Compact"/>
      </w:pPr>
      <w:r>
        <w:rPr>
          <w:bCs/>
          <w:b/>
        </w:rPr>
        <w:t xml:space="preserve">Policymaker Briefing:</w:t>
      </w:r>
      <w:r>
        <w:t xml:space="preserve"> </w:t>
      </w:r>
      <w:r>
        <w:t xml:space="preserve">Inputs for Québec's Ministry of Economic Development on design-specific immigration pathways and skills training funding.</w:t>
      </w:r>
    </w:p>
    <w:p>
      <w:pPr>
        <w:pStyle w:val="FirstParagraph"/>
      </w:pPr>
      <w:r>
        <w:rPr>
          <w:bCs/>
          <w:b/>
        </w:rPr>
        <w:t xml:space="preserve">Strategic Impact for Canada:</w:t>
      </w:r>
      <w:r>
        <w:t xml:space="preserve"> </w:t>
      </w:r>
      <w:r>
        <w:t xml:space="preserve">By optimizing Montreal's UX/UI talent pipeline, this research directly supports Canada's National AI Strategy and Innovation Superclusters initiative. A skilled local design workforce reduces reliance on foreign talent imports, strengthens Quebec's tech sovereignty, and enhances Canada's global competitiveness in human-centered digital innovation.</w:t>
      </w:r>
    </w:p>
    <w:bookmarkEnd w:id="24"/>
    <w:bookmarkStart w:id="25" w:name="timeline-and-feasibility"/>
    <w:p>
      <w:pPr>
        <w:pStyle w:val="Heading2"/>
      </w:pPr>
      <w:r>
        <w:t xml:space="preserve">Timeline and Feasibility</w:t>
      </w:r>
    </w:p>
    <w:p>
      <w:pPr>
        <w:pStyle w:val="FirstParagraph"/>
      </w:pPr>
      <w:r>
        <w:t xml:space="preserve">The 10-month project is feasible through existing Montreal partnerships: Collaboration with the Digital Media Cluster (Montreal), École de design Nelly Sachs, and Stats Canada's regional office. Key milestones include:</w:t>
      </w:r>
    </w:p>
    <w:p>
      <w:pPr>
        <w:numPr>
          <w:ilvl w:val="0"/>
          <w:numId w:val="1004"/>
        </w:numPr>
        <w:pStyle w:val="Compact"/>
      </w:pPr>
      <w:r>
        <w:rPr>
          <w:bCs/>
          <w:b/>
        </w:rPr>
        <w:t xml:space="preserve">Month 1-2:</w:t>
      </w:r>
      <w:r>
        <w:t xml:space="preserve"> </w:t>
      </w:r>
      <w:r>
        <w:t xml:space="preserve">Literature review + methodology refinement with Montreal Design Guild</w:t>
      </w:r>
    </w:p>
    <w:p>
      <w:pPr>
        <w:numPr>
          <w:ilvl w:val="0"/>
          <w:numId w:val="1004"/>
        </w:numPr>
        <w:pStyle w:val="Compact"/>
      </w:pPr>
      <w:r>
        <w:rPr>
          <w:bCs/>
          <w:b/>
        </w:rPr>
        <w:t xml:space="preserve">Month 3-5:</w:t>
      </w:r>
      <w:r>
        <w:t xml:space="preserve"> </w:t>
      </w:r>
      <w:r>
        <w:t xml:space="preserve">Job market analysis + interview recruitment</w:t>
      </w:r>
    </w:p>
    <w:p>
      <w:pPr>
        <w:numPr>
          <w:ilvl w:val="0"/>
          <w:numId w:val="1004"/>
        </w:numPr>
        <w:pStyle w:val="Compact"/>
      </w:pPr>
      <w:r>
        <w:rPr>
          <w:bCs/>
          <w:b/>
        </w:rPr>
        <w:t xml:space="preserve">Month 6-8:</w:t>
      </w:r>
      <w:r>
        <w:t xml:space="preserve"> </w:t>
      </w:r>
      <w:r>
        <w:t xml:space="preserve">Data collection in Montreal (including bilingual focus groups)</w:t>
      </w:r>
    </w:p>
    <w:p>
      <w:pPr>
        <w:numPr>
          <w:ilvl w:val="0"/>
          <w:numId w:val="1004"/>
        </w:numPr>
        <w:pStyle w:val="Compact"/>
      </w:pPr>
      <w:r>
        <w:rPr>
          <w:bCs/>
          <w:b/>
        </w:rPr>
        <w:t xml:space="preserve">Month 9-10:</w:t>
      </w:r>
      <w:r>
        <w:t xml:space="preserve"> </w:t>
      </w:r>
      <w:r>
        <w:t xml:space="preserve">Report writing and stakeholder workshops in downtown Montreal</w:t>
      </w:r>
    </w:p>
    <w:p>
      <w:pPr>
        <w:pStyle w:val="FirstParagraph"/>
      </w:pPr>
      <w:r>
        <w:t xml:space="preserve">Budget will leverage university research grants (e.g., SSHRC) and industry co-funding from tech firms committed to talent development. The proposal's feasibility is validated by preliminary interest from 8 Montreal-based companies, including Ubisoft and Element AI.</w:t>
      </w:r>
    </w:p>
    <w:bookmarkEnd w:id="25"/>
    <w:bookmarkStart w:id="26" w:name="Xb405db2db18391b6a648ccf512791c5cf45a16a"/>
    <w:p>
      <w:pPr>
        <w:pStyle w:val="Heading2"/>
      </w:pPr>
      <w:r>
        <w:t xml:space="preserve">Conclusion: Why Montreal Matters for Canada's Design Future</w:t>
      </w:r>
    </w:p>
    <w:p>
      <w:pPr>
        <w:pStyle w:val="FirstParagraph"/>
      </w:pPr>
      <w:r>
        <w:t xml:space="preserve">As Canada positions itself as a global leader in ethical AI and human-centered technology, Montreal’s UX/UI designers are not merely employees—they are strategic assets shaping the nation’s digital identity. This research transcends academic inquiry; it is an investment in Canada's competitive future. By centering our study on Montreal, we address a critical regional need that directly impacts national economic goals. The insights generated will empower local businesses to attract top talent, guide educational institutions in developing relevant curricula, and inform federal policies to sustain Canada's growth as a destination for design-driven innovation.</w:t>
      </w:r>
    </w:p>
    <w:p>
      <w:pPr>
        <w:pStyle w:val="BodyText"/>
      </w:pPr>
      <w:r>
        <w:t xml:space="preserve">Ultimately, this proposal recognizes that Montreal’s UX/UI designers do not merely work</w:t>
      </w:r>
      <w:r>
        <w:t xml:space="preserve"> </w:t>
      </w:r>
      <w:r>
        <w:rPr>
          <w:iCs/>
          <w:i/>
        </w:rPr>
        <w:t xml:space="preserve">in</w:t>
      </w:r>
      <w:r>
        <w:t xml:space="preserve"> </w:t>
      </w:r>
      <w:r>
        <w:t xml:space="preserve">Canada—they actively build</w:t>
      </w:r>
      <w:r>
        <w:t xml:space="preserve"> </w:t>
      </w:r>
      <w:r>
        <w:rPr>
          <w:iCs/>
          <w:i/>
        </w:rPr>
        <w:t xml:space="preserve">Canada’s digital future</w:t>
      </w:r>
      <w:r>
        <w:t xml:space="preserve">. The findings will establish a replicable model for understanding regional talent dynamics across Canada's diverse tech landscapes, ensuring Montreal remains not just a hub, but the blueprint for how design excellence integrates with cultural context in the 21st century.</w:t>
      </w:r>
    </w:p>
    <w:bookmarkEnd w:id="26"/>
    <w:p>
      <w:pPr>
        <w:pStyle w:val="BodyText"/>
      </w:pPr>
      <w:r>
        <w:t xml:space="preserve">Research Proposal: UX/UI Designer Ecosystem in Canada Montreal</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Ecosystem in Canada Montreal</dc:title>
  <dc:creator/>
  <dc:language>en</dc:language>
  <cp:keywords/>
  <dcterms:created xsi:type="dcterms:W3CDTF">2026-07-20T23:52:25Z</dcterms:created>
  <dcterms:modified xsi:type="dcterms:W3CDTF">2026-07-20T23:52:25Z</dcterms:modified>
</cp:coreProperties>
</file>

<file path=docProps/custom.xml><?xml version="1.0" encoding="utf-8"?>
<Properties xmlns="http://schemas.openxmlformats.org/officeDocument/2006/custom-properties" xmlns:vt="http://schemas.openxmlformats.org/officeDocument/2006/docPropsVTypes"/>
</file>