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UX/UI</w:t>
      </w:r>
      <w:r>
        <w:t xml:space="preserve"> </w:t>
      </w:r>
      <w:r>
        <w:t xml:space="preserve">Design</w:t>
      </w:r>
      <w:r>
        <w:t xml:space="preserve"> </w:t>
      </w:r>
      <w:r>
        <w:t xml:space="preserve">Practices</w:t>
      </w:r>
      <w:r>
        <w:t xml:space="preserve"> </w:t>
      </w:r>
      <w:r>
        <w:t xml:space="preserve">in</w:t>
      </w:r>
      <w:r>
        <w:t xml:space="preserve"> </w:t>
      </w:r>
      <w:r>
        <w:t xml:space="preserve">China</w:t>
      </w:r>
      <w:r>
        <w:t xml:space="preserve"> </w:t>
      </w:r>
      <w:r>
        <w:t xml:space="preserve">Beijing</w:t>
      </w:r>
    </w:p>
    <w:bookmarkStart w:id="27" w:name="Xc85780fab928357b3ab5ab31d47623686272970"/>
    <w:p>
      <w:pPr>
        <w:pStyle w:val="Heading1"/>
      </w:pPr>
      <w:r>
        <w:t xml:space="preserve">Research Proposal: Advancing UX/UI Design Practices for Digital Products in China Beijing</w:t>
      </w:r>
    </w:p>
    <w:bookmarkStart w:id="20" w:name="introduction"/>
    <w:p>
      <w:pPr>
        <w:pStyle w:val="Heading2"/>
      </w:pPr>
      <w:r>
        <w:t xml:space="preserve">Introduction</w:t>
      </w:r>
    </w:p>
    <w:p>
      <w:pPr>
        <w:pStyle w:val="FirstParagraph"/>
      </w:pPr>
      <w:r>
        <w:t xml:space="preserve">The digital landscape of China Beijing has evolved into one of the world's most dynamic innovation hubs, driving unprecedented demand for sophisticated user experience (UX) and user interface (UI) design solutions. As the capital city serves as a nexus for technology giants, startups, and government digital initiatives, understanding localized UX/UI design practices is no longer optional but critical for market success. This</w:t>
      </w:r>
      <w:r>
        <w:t xml:space="preserve"> </w:t>
      </w:r>
      <w:r>
        <w:rPr>
          <w:bCs/>
          <w:b/>
        </w:rPr>
        <w:t xml:space="preserve">Research Proposal</w:t>
      </w:r>
      <w:r>
        <w:t xml:space="preserve"> </w:t>
      </w:r>
      <w:r>
        <w:t xml:space="preserve">addresses the urgent need to develop culturally attuned methodologies for the</w:t>
      </w:r>
      <w:r>
        <w:t xml:space="preserve"> </w:t>
      </w:r>
      <w:r>
        <w:rPr>
          <w:bCs/>
          <w:b/>
        </w:rPr>
        <w:t xml:space="preserve">UX UI Designer</w:t>
      </w:r>
      <w:r>
        <w:t xml:space="preserve"> </w:t>
      </w:r>
      <w:r>
        <w:t xml:space="preserve">profession within the unique context of</w:t>
      </w:r>
      <w:r>
        <w:t xml:space="preserve"> </w:t>
      </w:r>
      <w:r>
        <w:rPr>
          <w:bCs/>
          <w:b/>
        </w:rPr>
        <w:t xml:space="preserve">China Beijing</w:t>
      </w:r>
      <w:r>
        <w:t xml:space="preserve">. With over 21 million residents and a tech ecosystem valued at $250 billion, Beijing's digital consumers exhibit distinct behavioral patterns shaped by cultural norms, regulatory frameworks, and technological adoption rates that diverge significantly from global standards. This study will pioneer actionable insights to bridge the gap between international design paradigms and Beijing's local digital ecosystem.</w:t>
      </w:r>
    </w:p>
    <w:bookmarkEnd w:id="20"/>
    <w:bookmarkStart w:id="21" w:name="background-and-problem-statement"/>
    <w:p>
      <w:pPr>
        <w:pStyle w:val="Heading2"/>
      </w:pPr>
      <w:r>
        <w:t xml:space="preserve">Background and Problem Statement</w:t>
      </w:r>
    </w:p>
    <w:p>
      <w:pPr>
        <w:pStyle w:val="FirstParagraph"/>
      </w:pPr>
      <w:r>
        <w:t xml:space="preserve">Current UX/UI practices in Beijing often suffer from a "copy-paste" approach, where Western design frameworks are uncritically adapted without accounting for China's unique digital environment. Key challenges include:</w:t>
      </w:r>
    </w:p>
    <w:p>
      <w:pPr>
        <w:numPr>
          <w:ilvl w:val="0"/>
          <w:numId w:val="1001"/>
        </w:numPr>
        <w:pStyle w:val="Compact"/>
      </w:pPr>
      <w:r>
        <w:rPr>
          <w:bCs/>
          <w:b/>
        </w:rPr>
        <w:t xml:space="preserve">Cultural Nuances:</w:t>
      </w:r>
      <w:r>
        <w:t xml:space="preserve"> </w:t>
      </w:r>
      <w:r>
        <w:t xml:space="preserve">Beijing users prioritize collective harmony over individualism (e.g., preferring group decision-making features in e-commerce), yet most international UX UI Designer teams lack ethnographic understanding.</w:t>
      </w:r>
    </w:p>
    <w:p>
      <w:pPr>
        <w:numPr>
          <w:ilvl w:val="0"/>
          <w:numId w:val="1001"/>
        </w:numPr>
        <w:pStyle w:val="Compact"/>
      </w:pPr>
      <w:r>
        <w:rPr>
          <w:bCs/>
          <w:b/>
        </w:rPr>
        <w:t xml:space="preserve">Regulatory Complexity:</w:t>
      </w:r>
      <w:r>
        <w:t xml:space="preserve"> </w:t>
      </w:r>
      <w:r>
        <w:t xml:space="preserve">The Cybersecurity Law of 2017 and recent data localization requirements necessitate specialized design compliance not covered in global UX curricula.</w:t>
      </w:r>
    </w:p>
    <w:p>
      <w:pPr>
        <w:numPr>
          <w:ilvl w:val="0"/>
          <w:numId w:val="1001"/>
        </w:numPr>
        <w:pStyle w:val="Compact"/>
      </w:pPr>
      <w:r>
        <w:rPr>
          <w:bCs/>
          <w:b/>
        </w:rPr>
        <w:t xml:space="preserve">Tech Stack Fragmentation:</w:t>
      </w:r>
      <w:r>
        <w:t xml:space="preserve"> </w:t>
      </w:r>
      <w:r>
        <w:t xml:space="preserve">Dominance of WeChat Mini Programs (40% market share) and Alipay ecosystems demands platform-specific design systems absent in standard UX UI Designer toolkits.</w:t>
      </w:r>
    </w:p>
    <w:p>
      <w:pPr>
        <w:pStyle w:val="FirstParagraph"/>
      </w:pPr>
      <w:r>
        <w:t xml:space="preserve">Without localized research, foreign companies like Alibaba Cloud and ByteDance's international teams report 37% higher user churn rates in Beijing compared to domestic competitors. This proposal directly tackles this gap by centering Beijing's context as the primary research locus.</w:t>
      </w:r>
    </w:p>
    <w:bookmarkEnd w:id="21"/>
    <w:bookmarkStart w:id="22" w:name="research-objectives"/>
    <w:p>
      <w:pPr>
        <w:pStyle w:val="Heading2"/>
      </w:pPr>
      <w:r>
        <w:t xml:space="preserve">Research Objectives</w:t>
      </w:r>
    </w:p>
    <w:p>
      <w:pPr>
        <w:pStyle w:val="FirstParagraph"/>
      </w:pPr>
      <w:r>
        <w:t xml:space="preserve">This study will achieve three interconnected objectives:</w:t>
      </w:r>
    </w:p>
    <w:p>
      <w:pPr>
        <w:numPr>
          <w:ilvl w:val="0"/>
          <w:numId w:val="1002"/>
        </w:numPr>
        <w:pStyle w:val="Compact"/>
      </w:pPr>
      <w:r>
        <w:rPr>
          <w:bCs/>
          <w:b/>
        </w:rPr>
        <w:t xml:space="preserve">Cultural Mapping:</w:t>
      </w:r>
      <w:r>
        <w:t xml:space="preserve"> </w:t>
      </w:r>
      <w:r>
        <w:t xml:space="preserve">Document behavioral patterns of 5,000+ Beijing users across age groups (18-65) through ethnographic fieldwork to identify unmet UX needs in key sectors (fintech, healthcare, e-commerce).</w:t>
      </w:r>
    </w:p>
    <w:p>
      <w:pPr>
        <w:numPr>
          <w:ilvl w:val="0"/>
          <w:numId w:val="1002"/>
        </w:numPr>
        <w:pStyle w:val="Compact"/>
      </w:pPr>
      <w:r>
        <w:rPr>
          <w:bCs/>
          <w:b/>
        </w:rPr>
        <w:t xml:space="preserve">Regulatory Integration Framework:</w:t>
      </w:r>
      <w:r>
        <w:t xml:space="preserve"> </w:t>
      </w:r>
      <w:r>
        <w:t xml:space="preserve">Develop a compliance-driven design checklist for</w:t>
      </w:r>
      <w:r>
        <w:t xml:space="preserve"> </w:t>
      </w:r>
      <w:r>
        <w:rPr>
          <w:bCs/>
          <w:b/>
        </w:rPr>
        <w:t xml:space="preserve">UX UI Designer</w:t>
      </w:r>
      <w:r>
        <w:t xml:space="preserve">s addressing China's data governance laws and platform-specific requirements.</w:t>
      </w:r>
    </w:p>
    <w:p>
      <w:pPr>
        <w:numPr>
          <w:ilvl w:val="0"/>
          <w:numId w:val="1002"/>
        </w:numPr>
        <w:pStyle w:val="Compact"/>
      </w:pPr>
      <w:r>
        <w:rPr>
          <w:bCs/>
          <w:b/>
        </w:rPr>
        <w:t xml:space="preserve">Localized Design System Toolkit:</w:t>
      </w:r>
      <w:r>
        <w:t xml:space="preserve"> </w:t>
      </w:r>
      <w:r>
        <w:t xml:space="preserve">Create an open-source toolkit featuring Beijing-centric UI patterns (e.g., WeChat Mini Program micro-interactions, QR-code seamless integration) to accelerate design-to-development workflows.</w:t>
      </w:r>
    </w:p>
    <w:p>
      <w:pPr>
        <w:pStyle w:val="FirstParagraph"/>
      </w:pPr>
      <w:r>
        <w:t xml:space="preserve">These objectives respond directly to Beijing's status as the innovation capital where 68% of China's top 100 tech companies maintain R&amp;D headquarters (2023 AI Index).</w:t>
      </w:r>
    </w:p>
    <w:bookmarkEnd w:id="22"/>
    <w:bookmarkStart w:id="23" w:name="methodology"/>
    <w:p>
      <w:pPr>
        <w:pStyle w:val="Heading2"/>
      </w:pPr>
      <w:r>
        <w:t xml:space="preserve">Methodology</w:t>
      </w:r>
    </w:p>
    <w:p>
      <w:pPr>
        <w:pStyle w:val="FirstParagraph"/>
      </w:pPr>
      <w:r>
        <w:t xml:space="preserve">The research employs a mixed-methods approach designed for Beijing's context:</w:t>
      </w:r>
    </w:p>
    <w:p>
      <w:pPr>
        <w:numPr>
          <w:ilvl w:val="0"/>
          <w:numId w:val="1003"/>
        </w:numPr>
        <w:pStyle w:val="Compact"/>
      </w:pPr>
      <w:r>
        <w:rPr>
          <w:bCs/>
          <w:b/>
        </w:rPr>
        <w:t xml:space="preserve">Phase 1: Cultural Immersion (Months 1-3)</w:t>
      </w:r>
      <w:r>
        <w:t xml:space="preserve">: Co-design sessions with 30+ local UX UI Designer practitioners at Beijing-based firms (e.g., Meituan, Didi) and universities (Peking University, Tsinghua). We'll use photo-elicitation techniques to capture real-world interaction contexts.</w:t>
      </w:r>
    </w:p>
    <w:p>
      <w:pPr>
        <w:numPr>
          <w:ilvl w:val="0"/>
          <w:numId w:val="1003"/>
        </w:numPr>
        <w:pStyle w:val="Compact"/>
      </w:pPr>
      <w:r>
        <w:rPr>
          <w:bCs/>
          <w:b/>
        </w:rPr>
        <w:t xml:space="preserve">Phase 2: Quantitative Validation (Months 4-6)</w:t>
      </w:r>
      <w:r>
        <w:t xml:space="preserve">: A nationwide survey of 5,000 Beijing users measuring pain points across 12 key digital services (e.g., health code systems, ride-hailing). Statistical analysis will identify priority design interventions.</w:t>
      </w:r>
    </w:p>
    <w:p>
      <w:pPr>
        <w:numPr>
          <w:ilvl w:val="0"/>
          <w:numId w:val="1003"/>
        </w:numPr>
        <w:pStyle w:val="Compact"/>
      </w:pPr>
      <w:r>
        <w:rPr>
          <w:bCs/>
          <w:b/>
        </w:rPr>
        <w:t xml:space="preserve">Phase 3: Prototyping &amp; Testing (Months 7-9)</w:t>
      </w:r>
      <w:r>
        <w:t xml:space="preserve">: Co-creation of prototype solutions with local developers at Beijing's Zhongguancun Science Park. A/B testing against control groups will validate effectiveness using metrics like task success rate and perceived cultural alignment.</w:t>
      </w:r>
    </w:p>
    <w:p>
      <w:pPr>
        <w:pStyle w:val="FirstParagraph"/>
      </w:pPr>
      <w:r>
        <w:t xml:space="preserve">Ethical considerations include partnering with Beijing Ethics Review Board for all user research and ensuring 45% of participants are from underrepresented demographics (rural-urban migrants, elderly users).</w:t>
      </w:r>
    </w:p>
    <w:bookmarkEnd w:id="23"/>
    <w:bookmarkStart w:id="24" w:name="expected-outcomes"/>
    <w:p>
      <w:pPr>
        <w:pStyle w:val="Heading2"/>
      </w:pPr>
      <w:r>
        <w:t xml:space="preserve">Expected Outcomes</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culturally validated UX design taxonomy for Beijing's digital consumers, including "harmony scores" to measure design alignment with local values.</w:t>
      </w:r>
    </w:p>
    <w:p>
      <w:pPr>
        <w:numPr>
          <w:ilvl w:val="0"/>
          <w:numId w:val="1004"/>
        </w:numPr>
        <w:pStyle w:val="Compact"/>
      </w:pPr>
      <w:r>
        <w:t xml:space="preserve">A certification pathway for UX UI Designer professionals in China, integrating regulatory knowledge into industry training curricula.</w:t>
      </w:r>
    </w:p>
    <w:p>
      <w:pPr>
        <w:numPr>
          <w:ilvl w:val="0"/>
          <w:numId w:val="1004"/>
        </w:numPr>
        <w:pStyle w:val="Compact"/>
      </w:pPr>
      <w:r>
        <w:t xml:space="preserve">Open-source design components for WeChat Mini Programs and Alipay ecosystems—directly addressing Beijing's platform dominance (72% of mobile usage).</w:t>
      </w:r>
    </w:p>
    <w:p>
      <w:pPr>
        <w:pStyle w:val="FirstParagraph"/>
      </w:pPr>
      <w:r>
        <w:t xml:space="preserve">Crucially, outcomes will be tested through a pilot with Beijing's Digital Government Office to redesign the "Beijing Health Code" interface, targeting 30% improvement in user comprehension among elderly citizens—a group often neglected in global UX frameworks. The findings will directly influence Huawei and Baidu's upcoming product launches for China's domestic market.</w:t>
      </w:r>
    </w:p>
    <w:bookmarkEnd w:id="24"/>
    <w:bookmarkStart w:id="25" w:name="significance-for-china-beijing"/>
    <w:p>
      <w:pPr>
        <w:pStyle w:val="Heading2"/>
      </w:pPr>
      <w:r>
        <w:t xml:space="preserve">Significance for China Beijing</w:t>
      </w:r>
    </w:p>
    <w:p>
      <w:pPr>
        <w:pStyle w:val="FirstParagraph"/>
      </w:pPr>
      <w:r>
        <w:t xml:space="preserve">Beijing stands at a pivotal moment where digital transformation intersects with national tech sovereignty goals. This research responds to the city's "Digital Beijing 2030" strategy, which prioritizes user-centered design in public services and enterprise innovation. By grounding the</w:t>
      </w:r>
      <w:r>
        <w:t xml:space="preserve"> </w:t>
      </w:r>
      <w:r>
        <w:rPr>
          <w:bCs/>
          <w:b/>
        </w:rPr>
        <w:t xml:space="preserve">UX UI Designer</w:t>
      </w:r>
      <w:r>
        <w:t xml:space="preserve"> </w:t>
      </w:r>
      <w:r>
        <w:t xml:space="preserve">profession in Beijing-specific insights, this work will:</w:t>
      </w:r>
    </w:p>
    <w:p>
      <w:pPr>
        <w:numPr>
          <w:ilvl w:val="0"/>
          <w:numId w:val="1005"/>
        </w:numPr>
        <w:pStyle w:val="Compact"/>
      </w:pPr>
      <w:r>
        <w:t xml:space="preserve">Reduce client acquisition costs for international firms entering China by 25% (per Deloitte estimates)</w:t>
      </w:r>
    </w:p>
    <w:p>
      <w:pPr>
        <w:numPr>
          <w:ilvl w:val="0"/>
          <w:numId w:val="1005"/>
        </w:numPr>
        <w:pStyle w:val="Compact"/>
      </w:pPr>
      <w:r>
        <w:t xml:space="preserve">Catalyze local talent development: Beijing's UX job market grew 41% YoY (2023), yet 76% of designers lack regulatory training</w:t>
      </w:r>
    </w:p>
    <w:p>
      <w:pPr>
        <w:numPr>
          <w:ilvl w:val="0"/>
          <w:numId w:val="1005"/>
        </w:numPr>
        <w:pStyle w:val="Compact"/>
      </w:pPr>
      <w:r>
        <w:t xml:space="preserve">Strengthen China's position as a global leader in culturally intelligent design—moving beyond "localization" to true contextual innovation.</w:t>
      </w:r>
    </w:p>
    <w:p>
      <w:pPr>
        <w:pStyle w:val="FirstParagraph"/>
      </w:pPr>
      <w:r>
        <w:t xml:space="preserve">Unlike prior studies focused on Shanghai or Guangzhou, this research exclusively centers Beijing's ecosystem, accounting for its unique political-economic dynamics and the concentration of 89% of China's national-level tech policy development.</w:t>
      </w:r>
    </w:p>
    <w:bookmarkEnd w:id="25"/>
    <w:bookmarkStart w:id="26" w:name="conclusion"/>
    <w:p>
      <w:pPr>
        <w:pStyle w:val="Heading2"/>
      </w:pPr>
      <w:r>
        <w:t xml:space="preserve">Conclusion</w:t>
      </w:r>
    </w:p>
    <w:p>
      <w:pPr>
        <w:pStyle w:val="FirstParagraph"/>
      </w:pPr>
      <w:r>
        <w:t xml:space="preserve">The digital future of</w:t>
      </w:r>
      <w:r>
        <w:t xml:space="preserve"> </w:t>
      </w:r>
      <w:r>
        <w:rPr>
          <w:bCs/>
          <w:b/>
        </w:rPr>
        <w:t xml:space="preserve">China Beijing</w:t>
      </w:r>
      <w:r>
        <w:t xml:space="preserve"> </w:t>
      </w:r>
      <w:r>
        <w:t xml:space="preserve">hinges on design practices that resonate with its cultural DNA. This comprehensive Research Proposal establishes a roadmap for professionalizing the UX UI Designer role through evidence-based, contextually embedded methodologies. By moving beyond superficial adaptations to develop an integrated framework—spanning cultural psychology, regulatory navigation, and technical implementation—we position Beijing not just as a market to be served, but as the incubator of next-generation design thinking. The outcomes will provide immediate value to 200+ companies operating in Beijing while establishing a replicable model for China's other tech corridors. As digital consumption in Beijing grows at 18% annually (Statista 2024), this research is not merely academic—it's an urgent strategic imperative for the city's economic evolution.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UX/UI Design Practices in China Beijing</dc:title>
  <dc:creator/>
  <dc:language>en</dc:language>
  <cp:keywords/>
  <dcterms:created xsi:type="dcterms:W3CDTF">2025-12-11T16:00:50Z</dcterms:created>
  <dcterms:modified xsi:type="dcterms:W3CDTF">2025-12-11T16:00:50Z</dcterms:modified>
</cp:coreProperties>
</file>

<file path=docProps/custom.xml><?xml version="1.0" encoding="utf-8"?>
<Properties xmlns="http://schemas.openxmlformats.org/officeDocument/2006/custom-properties" xmlns:vt="http://schemas.openxmlformats.org/officeDocument/2006/docPropsVTypes"/>
</file>