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9" w:name="X0cc2fd5c8f547fe9224f710b20e67c089062780"/>
    <w:p>
      <w:pPr>
        <w:pStyle w:val="Heading1"/>
      </w:pPr>
      <w:r>
        <w:t xml:space="preserve">Research Proposal: Advancing the UX/UI Designer Profession in Germany Frankfurt's Digital Ecosystem</w:t>
      </w:r>
    </w:p>
    <w:bookmarkStart w:id="20" w:name="introduction"/>
    <w:p>
      <w:pPr>
        <w:pStyle w:val="Heading2"/>
      </w:pPr>
      <w:r>
        <w:t xml:space="preserve">1. Introduction</w:t>
      </w:r>
    </w:p>
    <w:p>
      <w:pPr>
        <w:pStyle w:val="FirstParagraph"/>
      </w:pPr>
      <w:r>
        <w:t xml:space="preserve">The digital transformation landscape of Europe is increasingly centered on user-centered design, with Frankfurt emerging as a pivotal hub for financial technology and innovation within Germany. This Research Proposal outlines an in-depth investigation into the evolving role of the UX UI Designer in Germany Frankfurt—a critical nexus where global finance, startup culture, and technological advancement converge. As enterprises navigate digital disruption, the demand for exceptional UX UI Designers has surged exponentially in this strategic German metropolis. This study aims to dissect the unique professional ecosystem shaping contemporary UX UI Designer practices within Frankfurt's context, addressing both current industry needs and future skill trajectories.</w:t>
      </w:r>
    </w:p>
    <w:bookmarkEnd w:id="20"/>
    <w:bookmarkStart w:id="21" w:name="problem-statement"/>
    <w:p>
      <w:pPr>
        <w:pStyle w:val="Heading2"/>
      </w:pPr>
      <w:r>
        <w:t xml:space="preserve">2. Problem Statement</w:t>
      </w:r>
    </w:p>
    <w:p>
      <w:pPr>
        <w:pStyle w:val="FirstParagraph"/>
      </w:pPr>
      <w:r>
        <w:t xml:space="preserve">Despite Frankfurt's status as Germany's financial capital and a top European tech destination, a significant knowledge gap persists regarding the specific competencies required for effective UX UI Designer roles in this market. Existing literature focuses broadly on Western Europe or general design trends but fails to capture Frankfurt's distinctive confluence of traditional finance, fintech innovation, and German regulatory frameworks. This deficiency impedes both organizations seeking to hire talent and emerging designers aiming to establish careers in Germany Frankfurt. Consequently, there is a pressing need for granular research that identifies the precise skill sets, cultural expectations, and market dynamics defining success for UX UI Designers operating within this unique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UX UI Designer professionals across key industries (finance, fintech, e-commerce) in Germany Frankfurt.</w:t>
      </w:r>
    </w:p>
    <w:p>
      <w:pPr>
        <w:numPr>
          <w:ilvl w:val="0"/>
          <w:numId w:val="1001"/>
        </w:numPr>
        <w:pStyle w:val="Compact"/>
      </w:pPr>
      <w:r>
        <w:t xml:space="preserve">To identify critical technical and soft skills prioritized by employers within Frankfurt's corporate and startup ecosystem.</w:t>
      </w:r>
    </w:p>
    <w:p>
      <w:pPr>
        <w:numPr>
          <w:ilvl w:val="0"/>
          <w:numId w:val="1001"/>
        </w:numPr>
        <w:pStyle w:val="Compact"/>
      </w:pPr>
      <w:r>
        <w:t xml:space="preserve">To analyze how German cultural norms, regulatory requirements (e.g., GDPR), and business practices uniquely shape UX UI Designer workflows in Frankfurt.</w:t>
      </w:r>
    </w:p>
    <w:p>
      <w:pPr>
        <w:numPr>
          <w:ilvl w:val="0"/>
          <w:numId w:val="1001"/>
        </w:numPr>
        <w:pStyle w:val="Compact"/>
      </w:pPr>
      <w:r>
        <w:t xml:space="preserve">To forecast evolving job expectations for the UX UI Designer role in Germany Frankfurt through 2030 based on emerging technologies like AI-driven interfaces and immersive experiences.</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studies exist on UX design in Silicon Valley or London, research focused specifically on Germany Frankfurt remains scarce. Previous work by Müller (2021) examined German design education but neglected Frankfurt's market-specific nuances. Similarly, a European Commission report (2022) highlighted digital skills shortages across Europe but did not localize findings to Frankfurt's finance-dominated economy. Crucially, no research has yet explored how Germany's strict data privacy culture directly influences UX UI Designer decision-making processes in a city where institutions like Deutsche Börse and Commerzbank operate at scale. This proposal addresses this critical omission by centering the study on Germany Frankfurt as both location and cultural context.</w:t>
      </w:r>
    </w:p>
    <w:bookmarkEnd w:id="23"/>
    <w:bookmarkStart w:id="24" w:name="methodology"/>
    <w:p>
      <w:pPr>
        <w:pStyle w:val="Heading2"/>
      </w:pPr>
      <w:r>
        <w:t xml:space="preserve">5. Methodology</w:t>
      </w:r>
    </w:p>
    <w:p>
      <w:pPr>
        <w:pStyle w:val="FirstParagraph"/>
      </w:pPr>
      <w:r>
        <w:t xml:space="preserve">This mixed-methods research employs a triangulated approach over 18 months:</w:t>
      </w:r>
    </w:p>
    <w:p>
      <w:pPr>
        <w:numPr>
          <w:ilvl w:val="0"/>
          <w:numId w:val="1002"/>
        </w:numPr>
        <w:pStyle w:val="Compact"/>
      </w:pPr>
      <w:r>
        <w:rPr>
          <w:bCs/>
          <w:b/>
        </w:rPr>
        <w:t xml:space="preserve">Quantitative Survey:</w:t>
      </w:r>
      <w:r>
        <w:t xml:space="preserve"> </w:t>
      </w:r>
      <w:r>
        <w:t xml:space="preserve">Targeting 300+ UX UI Designer professionals and hiring managers across Frankfurt-based companies (finance, tech, agencies) via LinkedIn and local industry networks. Metrics will include skill proficiency rankings, salary benchmarks, and workflow challenges specific to Germany Frankfurt.</w:t>
      </w:r>
    </w:p>
    <w:p>
      <w:pPr>
        <w:numPr>
          <w:ilvl w:val="0"/>
          <w:numId w:val="1002"/>
        </w:numPr>
        <w:pStyle w:val="Compact"/>
      </w:pPr>
      <w:r>
        <w:rPr>
          <w:bCs/>
          <w:b/>
        </w:rPr>
        <w:t xml:space="preserve">Qualitative Interviews:</w:t>
      </w:r>
      <w:r>
        <w:t xml:space="preserve"> </w:t>
      </w:r>
      <w:r>
        <w:t xml:space="preserve">Conducting in-depth sessions with 40 key stakeholders—including senior UX UI Designers at Deutsche Bank's digital division, founders of Frankfurt fintech startups (e.g., N26), and HR leaders from German design associations—to uncover cultural and operational nuances.</w:t>
      </w:r>
    </w:p>
    <w:p>
      <w:pPr>
        <w:numPr>
          <w:ilvl w:val="0"/>
          <w:numId w:val="1002"/>
        </w:numPr>
        <w:pStyle w:val="Compact"/>
      </w:pPr>
      <w:r>
        <w:rPr>
          <w:bCs/>
          <w:b/>
        </w:rPr>
        <w:t xml:space="preserve">Competitive Analysis:</w:t>
      </w:r>
      <w:r>
        <w:t xml:space="preserve"> </w:t>
      </w:r>
      <w:r>
        <w:t xml:space="preserve">Comparative study of job postings on LinkedIn Germany, StepStone.de, and local platforms for recurring keywords, required tools (e.g., Figma vs. Adobe XD prevalence), and compliance-related requirements unique to Frankfurt's business environment.</w:t>
      </w:r>
    </w:p>
    <w:p>
      <w:pPr>
        <w:pStyle w:val="FirstParagraph"/>
      </w:pPr>
      <w:r>
        <w:t xml:space="preserve">All data collection will adhere to GDPR standards—essential given the context of Germany Frankfurt. Analysis will utilize thematic coding for qualitative data and statistical regression for survey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core contributions:</w:t>
      </w:r>
    </w:p>
    <w:p>
      <w:pPr>
        <w:numPr>
          <w:ilvl w:val="0"/>
          <w:numId w:val="1003"/>
        </w:numPr>
        <w:pStyle w:val="Compact"/>
      </w:pPr>
      <w:r>
        <w:rPr>
          <w:bCs/>
          <w:b/>
        </w:rPr>
        <w:t xml:space="preserve">Industry Framework:</w:t>
      </w:r>
      <w:r>
        <w:t xml:space="preserve"> </w:t>
      </w:r>
      <w:r>
        <w:t xml:space="preserve">A Frankfurt-specific competency matrix detailing must-have skills (e.g., GDPR-compliant user research protocols, financial data visualization expertise) for UX UI Designer roles in Germany.</w:t>
      </w:r>
    </w:p>
    <w:p>
      <w:pPr>
        <w:numPr>
          <w:ilvl w:val="0"/>
          <w:numId w:val="1003"/>
        </w:numPr>
        <w:pStyle w:val="Compact"/>
      </w:pPr>
      <w:r>
        <w:rPr>
          <w:bCs/>
          <w:b/>
        </w:rPr>
        <w:t xml:space="preserve">Educational Roadmap:</w:t>
      </w:r>
      <w:r>
        <w:t xml:space="preserve"> </w:t>
      </w:r>
      <w:r>
        <w:t xml:space="preserve">Recommendations for design schools in Frankfurt (e.g., Hochschule für Technik und Wirtschaft) to align curricula with market demands, addressing the acute skills gap identified during research.</w:t>
      </w:r>
    </w:p>
    <w:p>
      <w:pPr>
        <w:numPr>
          <w:ilvl w:val="0"/>
          <w:numId w:val="1003"/>
        </w:numPr>
        <w:pStyle w:val="Compact"/>
      </w:pPr>
      <w:r>
        <w:rPr>
          <w:bCs/>
          <w:b/>
        </w:rPr>
        <w:t xml:space="preserve">Strategic Insights:</w:t>
      </w:r>
      <w:r>
        <w:t xml:space="preserve"> </w:t>
      </w:r>
      <w:r>
        <w:t xml:space="preserve">A predictive model forecasting how emerging trends—like AI-augmented design or AR/VR integration in banking apps—will reshape the UX UI Designer role within Frankfurt's unique economic ecosystem.</w:t>
      </w:r>
    </w:p>
    <w:p>
      <w:pPr>
        <w:pStyle w:val="FirstParagraph"/>
      </w:pPr>
      <w:r>
        <w:t xml:space="preserve">The significance extends beyond academia: This research directly informs German employers seeking to optimize hiring strategies, empowers UX UI Designers to strategically position themselves in Germany Frankfurt's competitive market, and positions Frankfurt as a benchmark for EU-wide design talent development. For the global design community, it offers a replicable model for studying niche regional ecosystems.</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refinement, ethics approval (Frankfurt University IRB), survey instrument development with local design guilds.</w:t>
      </w:r>
    </w:p>
    <w:p>
      <w:pPr>
        <w:pStyle w:val="BodyText"/>
      </w:pPr>
      <w:r>
        <w:rPr>
          <w:bCs/>
          <w:b/>
        </w:rPr>
        <w:t xml:space="preserve">Months 4-9:</w:t>
      </w:r>
      <w:r>
        <w:t xml:space="preserve"> </w:t>
      </w:r>
      <w:r>
        <w:t xml:space="preserve">Data collection—surveys distributed across Frankfurt business districts (e.g., Financial District, Gallusviertel), interviews scheduled with key stakeholders.</w:t>
      </w:r>
    </w:p>
    <w:p>
      <w:pPr>
        <w:pStyle w:val="BodyText"/>
      </w:pPr>
      <w:r>
        <w:rPr>
          <w:bCs/>
          <w:b/>
        </w:rPr>
        <w:t xml:space="preserve">Months 10-15:</w:t>
      </w:r>
      <w:r>
        <w:t xml:space="preserve"> </w:t>
      </w:r>
      <w:r>
        <w:t xml:space="preserve">Data analysis, co-creation workshops with Frankfurt-based UX UI Designer collectives to validate findings.</w:t>
      </w:r>
    </w:p>
    <w:p>
      <w:pPr>
        <w:pStyle w:val="BodyText"/>
      </w:pPr>
      <w:r>
        <w:rPr>
          <w:bCs/>
          <w:b/>
        </w:rPr>
        <w:t xml:space="preserve">Months 16-18:</w:t>
      </w:r>
      <w:r>
        <w:t xml:space="preserve"> </w:t>
      </w:r>
      <w:r>
        <w:t xml:space="preserve">Drafting final report, creating actionable industry toolkit (e.g., "UX UI Designer Success Guide for Germany Frankfurt"), and organizing a public symposium at the Frankfurt Book Fair.</w:t>
      </w:r>
    </w:p>
    <w:p>
      <w:pPr>
        <w:pStyle w:val="BodyText"/>
      </w:pPr>
      <w:r>
        <w:t xml:space="preserve">Required resources include access to Frankfurt industry networks, cloud-based analytics tools (NVivo), and €45,000 funding covering researcher stipends, survey incentives, and travel within Germany. All outputs will be published under open-access licensing through the University of Frankfurt's Digital Innovation Center.</w:t>
      </w:r>
    </w:p>
    <w:bookmarkEnd w:id="26"/>
    <w:bookmarkStart w:id="27" w:name="conclusion"/>
    <w:p>
      <w:pPr>
        <w:pStyle w:val="Heading2"/>
      </w:pPr>
      <w:r>
        <w:t xml:space="preserve">8. Conclusion</w:t>
      </w:r>
    </w:p>
    <w:p>
      <w:pPr>
        <w:pStyle w:val="FirstParagraph"/>
      </w:pPr>
      <w:r>
        <w:t xml:space="preserve">The trajectory of digital experience design in Germany Frankfurt represents a vital frontier for European innovation. As financial services digitize at unprecedented speed, the UX UI Designer transitions from a support role to a strategic business driver—a shift demanding deep contextual understanding. This Research Proposal establishes an urgent framework for systematically studying how Germany's most dynamic urban economy shapes the profession of UX UI Designer. By grounding every analysis in Frankfurt's specific reality—its regulatory climate, corporate culture, and technological ambitions—we deliver actionable intelligence that transcends generic design trends. Ultimately, this research will empower organizations to attract top talent, guide designers toward sustainable careers within Germany Frankfurt’s thriving ecosystem, and cement the city’s reputation as a leader where user experience meets European financial innovation. The findings of this Research Proposal promise not just academic contribution but tangible impact on the digital future of one of Europe's most influential economic centers.</w:t>
      </w:r>
    </w:p>
    <w:bookmarkEnd w:id="27"/>
    <w:bookmarkStart w:id="28" w:name="references-illustrative"/>
    <w:p>
      <w:pPr>
        <w:pStyle w:val="Heading2"/>
      </w:pPr>
      <w:r>
        <w:t xml:space="preserve">9. References (Illustrative)</w:t>
      </w:r>
    </w:p>
    <w:p>
      <w:pPr>
        <w:pStyle w:val="FirstParagraph"/>
      </w:pPr>
      <w:r>
        <w:t xml:space="preserve">Müller, A. (2021). *Design Education in German Corporations*. Berlin: Springer.</w:t>
      </w:r>
      <w:r>
        <w:br/>
      </w:r>
      <w:r>
        <w:t xml:space="preserve">European Commission. (2022). *Digital Skills for European Workforce*. Brussels: EU Publications Office.</w:t>
      </w:r>
      <w:r>
        <w:br/>
      </w:r>
      <w:r>
        <w:t xml:space="preserve">Nielsen, J., &amp; Pernice, K. (2019). *Prioritizing UX Design in Financial Services*. NNGroup.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Germany Frankfurt</dc:title>
  <dc:creator/>
  <dc:language>en</dc:language>
  <cp:keywords/>
  <dcterms:created xsi:type="dcterms:W3CDTF">2025-12-13T07:23:28Z</dcterms:created>
  <dcterms:modified xsi:type="dcterms:W3CDTF">2025-12-13T07:23:28Z</dcterms:modified>
</cp:coreProperties>
</file>

<file path=docProps/custom.xml><?xml version="1.0" encoding="utf-8"?>
<Properties xmlns="http://schemas.openxmlformats.org/officeDocument/2006/custom-properties" xmlns:vt="http://schemas.openxmlformats.org/officeDocument/2006/docPropsVTypes"/>
</file>