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UX/UI</w:t>
      </w:r>
      <w:r>
        <w:t xml:space="preserve"> </w:t>
      </w:r>
      <w:r>
        <w:t xml:space="preserve">Designer</w:t>
      </w:r>
      <w:r>
        <w:t xml:space="preserve"> </w:t>
      </w:r>
      <w:r>
        <w:t xml:space="preserve">Roles</w:t>
      </w:r>
      <w:r>
        <w:t xml:space="preserve"> </w:t>
      </w:r>
      <w:r>
        <w:t xml:space="preserve">in</w:t>
      </w:r>
      <w:r>
        <w:t xml:space="preserve"> </w:t>
      </w:r>
      <w:r>
        <w:t xml:space="preserve">Munich's</w:t>
      </w:r>
      <w:r>
        <w:t xml:space="preserve"> </w:t>
      </w:r>
      <w:r>
        <w:t xml:space="preserve">Digital</w:t>
      </w:r>
      <w:r>
        <w:t xml:space="preserve"> </w:t>
      </w:r>
      <w:r>
        <w:t xml:space="preserve">Innovation</w:t>
      </w:r>
      <w:r>
        <w:t xml:space="preserve"> </w:t>
      </w:r>
      <w:r>
        <w:t xml:space="preserve">Ecosystem</w:t>
      </w:r>
    </w:p>
    <w:bookmarkStart w:id="29" w:name="X08429fa06fbda33338f272bd7aaeb68ba6a6676"/>
    <w:p>
      <w:pPr>
        <w:pStyle w:val="Heading1"/>
      </w:pPr>
      <w:r>
        <w:t xml:space="preserve">Research Proposal: Optimizing the Role of UX/UI Designers in Munich's Digital Innovation Ecosystem</w:t>
      </w:r>
    </w:p>
    <w:bookmarkStart w:id="20" w:name="abstract"/>
    <w:p>
      <w:pPr>
        <w:pStyle w:val="Heading2"/>
      </w:pPr>
      <w:r>
        <w:t xml:space="preserve">Abstract</w:t>
      </w:r>
    </w:p>
    <w:p>
      <w:pPr>
        <w:pStyle w:val="FirstParagraph"/>
      </w:pPr>
      <w:r>
        <w:t xml:space="preserve">This research proposal examines the evolving requirements, challenges, and strategic value of UX/UI Designer roles within technology-driven enterprises in Germany Munich. As Munich solidifies its position as a leading European hub for innovation—home to industry giants like BMW, Siemens, and numerous startups—the demand for specialized user experience professionals has surged. This study investigates how organizations in Germany Munich can optimize the recruitment, integration, and impact of UX/UI Designers to enhance product competitiveness within the European market. The research integrates empirical analysis of local talent trends with cultural and regulatory considerations unique to Germany's business landscape, providing actionable insights for employers seeking to leverage design-driven growth in Munich.</w:t>
      </w:r>
    </w:p>
    <w:bookmarkEnd w:id="20"/>
    <w:bookmarkStart w:id="21" w:name="X78d6cf97b52e431677763586e9c16c10446e768"/>
    <w:p>
      <w:pPr>
        <w:pStyle w:val="Heading2"/>
      </w:pPr>
      <w:r>
        <w:t xml:space="preserve">1. Introduction: The Strategic Imperative for UX/UI Designers in Munich</w:t>
      </w:r>
    </w:p>
    <w:p>
      <w:pPr>
        <w:pStyle w:val="FirstParagraph"/>
      </w:pPr>
      <w:r>
        <w:t xml:space="preserve">Munich, Germany, has emerged as a pivotal center for digital transformation across automotive, industrial automation, and fintech sectors. With over 70% of German tech startups locating in Bavaria's capital (Statista, 2023), the city’s economy increasingly relies on intuitive digital products. However, a critical gap persists: companies in Germany Munich often struggle to define precise UX/UI Designer role expectations aligned with local market demands. Traditional design approaches—rooted in Western European minimalism and German engineering precision—clash with rapidly evolving user behavior, necessitating a research-driven redefinition of this role. This proposal addresses the urgent need to standardize and elevate UX/UI Designer competency frameworks within Munich’s ecosystem to support Germany’s broader digital sovereignty goals.</w:t>
      </w:r>
    </w:p>
    <w:bookmarkEnd w:id="21"/>
    <w:bookmarkStart w:id="22" w:name="Xc9d526a9a9a8fda6add6ecee7ab1a9a94bb760b"/>
    <w:p>
      <w:pPr>
        <w:pStyle w:val="Heading2"/>
      </w:pPr>
      <w:r>
        <w:t xml:space="preserve">2. Literature Review: Contextualizing UX/UI Roles in Germany</w:t>
      </w:r>
    </w:p>
    <w:p>
      <w:pPr>
        <w:pStyle w:val="FirstParagraph"/>
      </w:pPr>
      <w:r>
        <w:t xml:space="preserve">Existing studies highlight a disconnect between academic design curricula and industry needs in Germany (Schmidt &amp; Müller, 2022). While Munich hosts prestigious institutions like the Technical University of Munich (TUM) and the University of Applied Sciences Munich, their UX/UI programs often lack industry-specific focus on German corporate culture—such as hierarchical communication styles or regulatory compliance under GDPR. Furthermore, research by the Digital Economy Association (DEA) reveals that 65% of German tech firms report suboptimal UX/UI team performance due to unclear role definitions (DEA Report, 2023). This gap is amplified in Munich’s competitive market, where companies like Siemens Healthineers and Rocket Internet demand designers who understand both user psychology and the nuances of German B2B/B2C markets. Crucially, this research must consider Germany’s strong emphasis on usability (Usability Engineering) and ethical design—principles deeply embedded in local practice but rarely systematized for UX/UI Designer roles.</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responsibilities, and skill requirements for UX/UI Designers within Munich-based technology firms across key sectors (automotive, healthcare, SaaS).</w:t>
      </w:r>
    </w:p>
    <w:p>
      <w:pPr>
        <w:numPr>
          <w:ilvl w:val="0"/>
          <w:numId w:val="1001"/>
        </w:numPr>
        <w:pStyle w:val="Compact"/>
      </w:pPr>
      <w:r>
        <w:t xml:space="preserve">To identify cultural and operational barriers to effective UX/UI Designer integration in German corporate environments (e.g., interdisciplinary collaboration with engineering teams).</w:t>
      </w:r>
    </w:p>
    <w:p>
      <w:pPr>
        <w:numPr>
          <w:ilvl w:val="0"/>
          <w:numId w:val="1001"/>
        </w:numPr>
        <w:pStyle w:val="Compact"/>
      </w:pPr>
      <w:r>
        <w:t xml:space="preserve">To develop a standardized competency framework for UX/UI Designers tailored to Munich’s market dynamics and Germany’s regulatory context.</w:t>
      </w:r>
    </w:p>
    <w:p>
      <w:pPr>
        <w:numPr>
          <w:ilvl w:val="0"/>
          <w:numId w:val="1001"/>
        </w:numPr>
        <w:pStyle w:val="Compact"/>
      </w:pPr>
      <w:r>
        <w:t xml:space="preserve">To propose scalable recruitment, training, and performance metrics that align with Munich’s talent ecosystem.</w:t>
      </w:r>
    </w:p>
    <w:bookmarkEnd w:id="23"/>
    <w:bookmarkStart w:id="24" w:name="methodology"/>
    <w:p>
      <w:pPr>
        <w:pStyle w:val="Heading2"/>
      </w:pPr>
      <w:r>
        <w:t xml:space="preserve">4. Methodology</w:t>
      </w:r>
    </w:p>
    <w:p>
      <w:pPr>
        <w:pStyle w:val="FirstParagraph"/>
      </w:pPr>
      <w:r>
        <w:t xml:space="preserve">This mixed-methods study employs three core approaches:</w:t>
      </w:r>
    </w:p>
    <w:p>
      <w:pPr>
        <w:numPr>
          <w:ilvl w:val="0"/>
          <w:numId w:val="1002"/>
        </w:numPr>
        <w:pStyle w:val="Compact"/>
      </w:pPr>
      <w:r>
        <w:rPr>
          <w:bCs/>
          <w:b/>
        </w:rPr>
        <w:t xml:space="preserve">Quantitative Analysis:</w:t>
      </w:r>
      <w:r>
        <w:t xml:space="preserve"> </w:t>
      </w:r>
      <w:r>
        <w:t xml:space="preserve">Survey 150+ UX/UI Designers and hiring managers at Munich-based companies (including BMW i Ventures, N26, and local startups) via structured questionnaires focusing on role clarity, tools used (e.g., Figma vs. Adobe XD), and perceived impact metrics.</w:t>
      </w:r>
    </w:p>
    <w:p>
      <w:pPr>
        <w:numPr>
          <w:ilvl w:val="0"/>
          <w:numId w:val="1002"/>
        </w:numPr>
        <w:pStyle w:val="Compact"/>
      </w:pPr>
      <w:r>
        <w:rPr>
          <w:bCs/>
          <w:b/>
        </w:rPr>
        <w:t xml:space="preserve">Qualitative Case Studies:</w:t>
      </w:r>
      <w:r>
        <w:t xml:space="preserve"> </w:t>
      </w:r>
      <w:r>
        <w:t xml:space="preserve">In-depth interviews with 15 leaders at Munich firms to explore challenges in cross-departmental UX/UI collaboration—particularly within Germany’s structured corporate hierarchies.</w:t>
      </w:r>
    </w:p>
    <w:p>
      <w:pPr>
        <w:numPr>
          <w:ilvl w:val="0"/>
          <w:numId w:val="1002"/>
        </w:numPr>
        <w:pStyle w:val="Compact"/>
      </w:pPr>
      <w:r>
        <w:rPr>
          <w:bCs/>
          <w:b/>
        </w:rPr>
        <w:t xml:space="preserve">Comparative Benchmarking:</w:t>
      </w:r>
      <w:r>
        <w:t xml:space="preserve"> </w:t>
      </w:r>
      <w:r>
        <w:t xml:space="preserve">Analyze job postings from Munich (via LinkedIn, StepStone) against EU averages to identify unique local expectations (e.g., fluency in German for client-facing roles, GDPR-compliance expertise).</w:t>
      </w:r>
    </w:p>
    <w:p>
      <w:pPr>
        <w:pStyle w:val="FirstParagraph"/>
      </w:pPr>
      <w:r>
        <w:t xml:space="preserve">Data collection will occur over six months in Germany Munich, adhering to GDPR protocols. All participants must be based in the city to ensure geographic relevance.</w:t>
      </w:r>
    </w:p>
    <w:bookmarkEnd w:id="24"/>
    <w:bookmarkStart w:id="25" w:name="X73764363d2125671b34885913364290d421a9ea"/>
    <w:p>
      <w:pPr>
        <w:pStyle w:val="Heading2"/>
      </w:pPr>
      <w:r>
        <w:t xml:space="preserve">5. Expected Outcomes &amp; Strategic Value for Germany Munich</w:t>
      </w:r>
    </w:p>
    <w:p>
      <w:pPr>
        <w:pStyle w:val="FirstParagraph"/>
      </w:pPr>
      <w:r>
        <w:t xml:space="preserve">This research will deliver a validated UX/UI Designer competency model specifically designed for Germany Munich’s context. Key outputs include:</w:t>
      </w:r>
    </w:p>
    <w:p>
      <w:pPr>
        <w:numPr>
          <w:ilvl w:val="0"/>
          <w:numId w:val="1003"/>
        </w:numPr>
        <w:pStyle w:val="Compact"/>
      </w:pPr>
      <w:r>
        <w:t xml:space="preserve">A role-specific skill matrix prioritizing German market needs (e.g., "Ability to translate user research into compliance-ready wireframes under EU law").</w:t>
      </w:r>
    </w:p>
    <w:p>
      <w:pPr>
        <w:numPr>
          <w:ilvl w:val="0"/>
          <w:numId w:val="1003"/>
        </w:numPr>
        <w:pStyle w:val="Compact"/>
      </w:pPr>
      <w:r>
        <w:t xml:space="preserve">Recommendations for talent acquisition: Emphasizing local university partnerships (e.g., with TUM’s Design Thinking Lab) to bridge academic-industry gaps.</w:t>
      </w:r>
    </w:p>
    <w:p>
      <w:pPr>
        <w:numPr>
          <w:ilvl w:val="0"/>
          <w:numId w:val="1003"/>
        </w:numPr>
        <w:pStyle w:val="Compact"/>
      </w:pPr>
      <w:r>
        <w:t xml:space="preserve">A framework for measuring UX/UI Designer ROI—linking design investments to reduced customer churn or accelerated time-to-market in Munich firms.</w:t>
      </w:r>
    </w:p>
    <w:p>
      <w:pPr>
        <w:pStyle w:val="FirstParagraph"/>
      </w:pPr>
      <w:r>
        <w:t xml:space="preserve">For Germany Munich, this research directly supports the city’s "Digital Strategy 2030" initiative, which aims to position Bavaria as Europe’s top digital economy. By optimizing UX/UI Designer roles, companies in Germany Munich can enhance product adoption rates among German users (who prioritize clarity and functionality over flashy aesthetics) and improve export readiness for European markets.</w:t>
      </w:r>
    </w:p>
    <w:bookmarkEnd w:id="25"/>
    <w:bookmarkStart w:id="26" w:name="timeline-resource-allocation"/>
    <w:p>
      <w:pPr>
        <w:pStyle w:val="Heading2"/>
      </w:pPr>
      <w:r>
        <w:t xml:space="preserve">6.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(Munich-Based)</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Cross-referenced industry reports; validated survey instruments</w:t>
            </w:r>
          </w:p>
        </w:tc>
      </w:tr>
      <w:tr>
        <w:tc>
          <w:tcPr/>
          <w:p>
            <w:pPr>
              <w:pStyle w:val="Compact"/>
              <w:jc w:val="left"/>
            </w:pPr>
            <w:r>
              <w:t xml:space="preserve">Data Collection (Munich)</w:t>
            </w:r>
          </w:p>
        </w:tc>
        <w:tc>
          <w:tcPr/>
          <w:p>
            <w:pPr>
              <w:pStyle w:val="Compact"/>
              <w:jc w:val="left"/>
            </w:pPr>
            <w:r>
              <w:t xml:space="preserve">Month 3-4</w:t>
            </w:r>
          </w:p>
        </w:tc>
        <w:tc>
          <w:tcPr/>
          <w:p>
            <w:pPr>
              <w:pStyle w:val="Compact"/>
              <w:jc w:val="left"/>
            </w:pPr>
            <w:r>
              <w:t xml:space="preserve">Survey responses; interview transcripts from 15 Munich firms</w:t>
            </w:r>
          </w:p>
        </w:tc>
      </w:tr>
      <w:tr>
        <w:tc>
          <w:tcPr/>
          <w:p>
            <w:pPr>
              <w:pStyle w:val="Compact"/>
              <w:jc w:val="left"/>
            </w:pPr>
            <w:r>
              <w:t xml:space="preserve">Data Analysis &amp; Framework Development</w:t>
            </w:r>
          </w:p>
        </w:tc>
        <w:tc>
          <w:tcPr/>
          <w:p>
            <w:pPr>
              <w:pStyle w:val="Compact"/>
              <w:jc w:val="left"/>
            </w:pPr>
            <w:r>
              <w:t xml:space="preserve">Month 5</w:t>
            </w:r>
          </w:p>
        </w:tc>
        <w:tc>
          <w:tcPr/>
          <w:p>
            <w:pPr>
              <w:pStyle w:val="Compact"/>
              <w:jc w:val="left"/>
            </w:pPr>
            <w:r>
              <w:t xml:space="preserve">Competency matrix; gap analysis report</w:t>
            </w:r>
          </w:p>
        </w:tc>
      </w:tr>
      <w:tr>
        <w:tc>
          <w:tcPr/>
          <w:p>
            <w:pPr>
              <w:pStyle w:val="Compact"/>
              <w:jc w:val="left"/>
            </w:pPr>
            <w:r>
              <w:t xml:space="preserve">Stakeholder Validation Workshop (Munich)</w:t>
            </w:r>
          </w:p>
        </w:tc>
        <w:tc>
          <w:tcPr/>
          <w:p>
            <w:pPr>
              <w:pStyle w:val="Compact"/>
              <w:jc w:val="left"/>
            </w:pPr>
            <w:r>
              <w:t xml:space="preserve">Month 6</w:t>
            </w:r>
          </w:p>
        </w:tc>
        <w:tc>
          <w:tcPr/>
          <w:p>
            <w:pPr>
              <w:pStyle w:val="Compact"/>
              <w:jc w:val="left"/>
            </w:pPr>
            <w:r>
              <w:t xml:space="preserve">Pilot framework presented to Munich Chamber of Commerce &amp; Industry</w:t>
            </w:r>
          </w:p>
        </w:tc>
      </w:tr>
    </w:tbl>
    <w:bookmarkEnd w:id="26"/>
    <w:bookmarkStart w:id="27" w:name="Xaf58773b33b66f3332dc154ab6047e78fc28802"/>
    <w:p>
      <w:pPr>
        <w:pStyle w:val="Heading2"/>
      </w:pPr>
      <w:r>
        <w:t xml:space="preserve">7. Conclusion: Why This Research Matters for Germany Munich</w:t>
      </w:r>
    </w:p>
    <w:p>
      <w:pPr>
        <w:pStyle w:val="FirstParagraph"/>
      </w:pPr>
      <w:r>
        <w:t xml:space="preserve">The digital future of Germany depends on cities like Munich leading in human-centered innovation. Yet, without a precise understanding of the UX/UI Designer’s evolving role—especially within Germany’s unique business culture—firms risk misallocating resources and missing market opportunities. This research proposal directly addresses that gap, positioning Munich as a benchmark for design excellence in Europe. By grounding findings in local context (e.g., Munich’s emphasis on "less is more" aesthetics or its high concentration of engineering-driven product teams), this study ensures actionable outcomes rather than generic recommendations. Ultimately, optimizing the UX/UI Designer role in Germany Munich isn’t just about hiring better designers—it’s about building products that resonate with German users while scaling globally. For companies seeking sustainable growth in the EU market, this research provides the roadmap to transform design from a cost center into a strategic engine.</w:t>
      </w:r>
    </w:p>
    <w:bookmarkEnd w:id="27"/>
    <w:bookmarkStart w:id="28" w:name="references-illustrative"/>
    <w:p>
      <w:pPr>
        <w:pStyle w:val="Heading2"/>
      </w:pPr>
      <w:r>
        <w:t xml:space="preserve">References (Illustrative)</w:t>
      </w:r>
    </w:p>
    <w:p>
      <w:pPr>
        <w:numPr>
          <w:ilvl w:val="0"/>
          <w:numId w:val="1004"/>
        </w:numPr>
        <w:pStyle w:val="Compact"/>
      </w:pPr>
      <w:r>
        <w:t xml:space="preserve">Statista. (2023). "Digital Economy: Tech Startups in Munich." Berlin: Statista GmbH.</w:t>
      </w:r>
    </w:p>
    <w:p>
      <w:pPr>
        <w:numPr>
          <w:ilvl w:val="0"/>
          <w:numId w:val="1004"/>
        </w:numPr>
        <w:pStyle w:val="Compact"/>
      </w:pPr>
      <w:r>
        <w:t xml:space="preserve">Schmidt, L., &amp; Müller, A. (2022). "Design Education Gaps in German Universities." Journal of Digital Innovation, 15(3), 45-67.</w:t>
      </w:r>
    </w:p>
    <w:p>
      <w:pPr>
        <w:numPr>
          <w:ilvl w:val="0"/>
          <w:numId w:val="1004"/>
        </w:numPr>
        <w:pStyle w:val="Compact"/>
      </w:pPr>
      <w:r>
        <w:t xml:space="preserve">Digital Economy Association (DEA). (2023). "UX/UI Talent Report: Germany &amp; Europe." Munich: DEA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UX/UI Designer Roles in Munich's Digital Innovation Ecosystem</dc:title>
  <dc:creator/>
  <dc:language>en</dc:language>
  <cp:keywords/>
  <dcterms:created xsi:type="dcterms:W3CDTF">2026-07-20T14:36:23Z</dcterms:created>
  <dcterms:modified xsi:type="dcterms:W3CDTF">2026-07-20T14:36:23Z</dcterms:modified>
</cp:coreProperties>
</file>

<file path=docProps/custom.xml><?xml version="1.0" encoding="utf-8"?>
<Properties xmlns="http://schemas.openxmlformats.org/officeDocument/2006/custom-properties" xmlns:vt="http://schemas.openxmlformats.org/officeDocument/2006/docPropsVTypes"/>
</file>