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95668c54375b29b6eb09722d0ab663733d85fa"/>
    <w:p>
      <w:pPr>
        <w:pStyle w:val="Heading1"/>
      </w:pPr>
      <w:r>
        <w:t xml:space="preserve">Research Proposal: The Evolving Role of UX/UI Designers in the Digital Transformation Landscape of India, New Delhi</w:t>
      </w:r>
    </w:p>
    <w:bookmarkStart w:id="20" w:name="introduction-and-background"/>
    <w:p>
      <w:pPr>
        <w:pStyle w:val="Heading2"/>
      </w:pPr>
      <w:r>
        <w:t xml:space="preserve">1. Introduction and Background</w:t>
      </w:r>
    </w:p>
    <w:p>
      <w:pPr>
        <w:pStyle w:val="FirstParagraph"/>
      </w:pPr>
      <w:r>
        <w:t xml:space="preserve">The digital economy in India has experienced exponential growth, with New Delhi serving as the epicenter of technological innovation and government-driven digital initiatives. As part of Prime Minister Narendra Modi's "Digital India" campaign, over 600 million Indians have embraced smartphones, driving unprecedented demand for intuitive digital experiences. This context creates a critical need to understand the evolving role of</w:t>
      </w:r>
      <w:r>
        <w:t xml:space="preserve"> </w:t>
      </w:r>
      <w:r>
        <w:rPr>
          <w:bCs/>
          <w:b/>
        </w:rPr>
        <w:t xml:space="preserve">UX UI Designer</w:t>
      </w:r>
      <w:r>
        <w:t xml:space="preserve"> </w:t>
      </w:r>
      <w:r>
        <w:t xml:space="preserve">professionals within this ecosystem. Currently, New Delhi hosts over 15,000 tech startups and major multinational headquarters that require specialized design talent to navigate India's unique user landscape—from rural farmers accessing government apps to urban millennials using fintech platforms. This research proposal investigates the professional dynamics, skill requirements, and cultural adaptations essential for</w:t>
      </w:r>
      <w:r>
        <w:t xml:space="preserve"> </w:t>
      </w:r>
      <w:r>
        <w:rPr>
          <w:bCs/>
          <w:b/>
        </w:rPr>
        <w:t xml:space="preserve">UX UI Designer</w:t>
      </w:r>
      <w:r>
        <w:t xml:space="preserve">s operating in</w:t>
      </w:r>
      <w:r>
        <w:t xml:space="preserve"> </w:t>
      </w:r>
      <w:r>
        <w:rPr>
          <w:bCs/>
          <w:b/>
        </w:rPr>
        <w:t xml:space="preserve">India New Delhi</w:t>
      </w:r>
      <w:r>
        <w:t xml:space="preserve">, addressing a significant gap in localized design research within South Asia's fastest-growing tech hub.</w:t>
      </w:r>
    </w:p>
    <w:bookmarkEnd w:id="20"/>
    <w:bookmarkStart w:id="21" w:name="problem-statement"/>
    <w:p>
      <w:pPr>
        <w:pStyle w:val="Heading2"/>
      </w:pPr>
      <w:r>
        <w:t xml:space="preserve">2. Problem Statement</w:t>
      </w:r>
    </w:p>
    <w:p>
      <w:pPr>
        <w:pStyle w:val="FirstParagraph"/>
      </w:pPr>
      <w:r>
        <w:t xml:space="preserve">Despite the proliferation of digital services, India faces a critical UX/UI talent deficit. A 2023 NASSCOM report reveals that 78% of Indian tech firms struggle to hire qualified UX/UI designers with contextual understanding of Indian user behaviors. Existing studies (e.g., Sharma &amp; Patel, 2021) focus on Western design paradigms without addressing India's linguistic diversity (official languages: Hindi, English, and 22 regional languages), socio-economic disparities across metro vs. tier-2 cities, and government platform accessibility requirements. New Delhi's unique position—housing India's central government digital initiatives (e.g., UMANG app), Silicon Valley-like startup hubs in Haryana/Gurugram, and a melting pot of 10+ million residents—creates an unexamined design ecosystem. Without research specific to</w:t>
      </w:r>
      <w:r>
        <w:t xml:space="preserve"> </w:t>
      </w:r>
      <w:r>
        <w:rPr>
          <w:bCs/>
          <w:b/>
        </w:rPr>
        <w:t xml:space="preserve">India New Delhi</w:t>
      </w:r>
      <w:r>
        <w:t xml:space="preserve">, designers risk implementing solutions that ignore local pain points, leading to low adoption rates of critical services like India's Unified Payments Interface (UPI) or Ayushman Bharat health portals.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competency landscape of UX/UI Designers operating in New Delhi's tech ecosystem, including required skills beyond basic design tools (e.g., multilingual UI prototyping, understanding of Indian government compliance frameworks).</w:t>
      </w:r>
    </w:p>
    <w:p>
      <w:pPr>
        <w:numPr>
          <w:ilvl w:val="0"/>
          <w:numId w:val="1001"/>
        </w:numPr>
        <w:pStyle w:val="Compact"/>
      </w:pPr>
      <w:r>
        <w:t xml:space="preserve">To identify cultural and contextual challenges unique to designing for India’s diverse user base (e.g., low digital literacy in rural-urban migrants, religious/cultural sensitivity in financial apps).</w:t>
      </w:r>
    </w:p>
    <w:p>
      <w:pPr>
        <w:numPr>
          <w:ilvl w:val="0"/>
          <w:numId w:val="1001"/>
        </w:numPr>
        <w:pStyle w:val="Compact"/>
      </w:pPr>
      <w:r>
        <w:t xml:space="preserve">To evaluate the impact of New Delhi's regulatory environment (e.g., Digital Personal Data Protection Act 2023) on UX/UI design workflows.</w:t>
      </w:r>
    </w:p>
    <w:p>
      <w:pPr>
        <w:numPr>
          <w:ilvl w:val="0"/>
          <w:numId w:val="1001"/>
        </w:numPr>
        <w:pStyle w:val="Compact"/>
      </w:pPr>
      <w:r>
        <w:t xml:space="preserve">To develop a framework for culturally resonant design practices applicable to India’s tier-1 and emerging digital markets.</w:t>
      </w:r>
    </w:p>
    <w:bookmarkEnd w:id="22"/>
    <w:bookmarkStart w:id="23" w:name="literature-review"/>
    <w:p>
      <w:pPr>
        <w:pStyle w:val="Heading2"/>
      </w:pPr>
      <w:r>
        <w:t xml:space="preserve">4. Literature Review</w:t>
      </w:r>
    </w:p>
    <w:p>
      <w:pPr>
        <w:pStyle w:val="FirstParagraph"/>
      </w:pPr>
      <w:r>
        <w:t xml:space="preserve">Existing literature focuses heavily on global UX frameworks (e.g., Nielsen's heuristics) but neglects India-specific context. Studies by the Indian Institute of Technology Delhi (2020) note that 68% of Indian users abandon apps due to complex navigation, yet few explore why this occurs in a multilingual environment. Research from IIM Ahmedabad (2022) highlights how "contextual design" fails when applied without understanding India’s regional nuances—e.g., designing a banking app for Tamil Nadu requires different affordances than for Maharashtra. Crucially, no peer-reviewed work examines how New Delhi's status as a policy-making hub uniquely shapes UX/UI practices. This research bridges that gap by centering</w:t>
      </w:r>
      <w:r>
        <w:t xml:space="preserve"> </w:t>
      </w:r>
      <w:r>
        <w:rPr>
          <w:bCs/>
          <w:b/>
        </w:rPr>
        <w:t xml:space="preserve">India New Delhi</w:t>
      </w:r>
      <w:r>
        <w:t xml:space="preserve"> </w:t>
      </w:r>
      <w:r>
        <w:t xml:space="preserve">as both the study site and the cultural context.</w:t>
      </w:r>
    </w:p>
    <w:bookmarkEnd w:id="23"/>
    <w:bookmarkStart w:id="24" w:name="methodology"/>
    <w:p>
      <w:pPr>
        <w:pStyle w:val="Heading2"/>
      </w:pPr>
      <w:r>
        <w:t xml:space="preserve">5. Methodology</w:t>
      </w:r>
    </w:p>
    <w:p>
      <w:pPr>
        <w:pStyle w:val="FirstParagraph"/>
      </w:pPr>
      <w:r>
        <w:t xml:space="preserve">This mixed-methods study will employ three phases over 10 months:</w:t>
      </w:r>
    </w:p>
    <w:p>
      <w:pPr>
        <w:numPr>
          <w:ilvl w:val="0"/>
          <w:numId w:val="1002"/>
        </w:numPr>
        <w:pStyle w:val="Compact"/>
      </w:pPr>
      <w:r>
        <w:rPr>
          <w:bCs/>
          <w:b/>
        </w:rPr>
        <w:t xml:space="preserve">Phase 1: Qualitative Analysis (Months 1-3)</w:t>
      </w:r>
      <w:r>
        <w:t xml:space="preserve"> </w:t>
      </w:r>
      <w:r>
        <w:t xml:space="preserve">– Conduct semi-structured interviews with 40+ UX/UI Designers across New Delhi-based firms (e.g., Flipkart, Paytm, government tech agencies like MeitY), focusing on daily challenges in designing for Indian users.</w:t>
      </w:r>
    </w:p>
    <w:p>
      <w:pPr>
        <w:numPr>
          <w:ilvl w:val="0"/>
          <w:numId w:val="1002"/>
        </w:numPr>
        <w:pStyle w:val="Compact"/>
      </w:pPr>
      <w:r>
        <w:rPr>
          <w:bCs/>
          <w:b/>
        </w:rPr>
        <w:t xml:space="preserve">Phase 2: User-Centered Fieldwork (Months 4-7)</w:t>
      </w:r>
      <w:r>
        <w:t xml:space="preserve"> </w:t>
      </w:r>
      <w:r>
        <w:t xml:space="preserve">– Observe and test prototypes with 300+ users across New Delhi's socio-economic spectrum (e.g., government office staff, street vendors using UPI apps, tier-2 city migrants) to identify usability gaps.</w:t>
      </w:r>
    </w:p>
    <w:p>
      <w:pPr>
        <w:numPr>
          <w:ilvl w:val="0"/>
          <w:numId w:val="1002"/>
        </w:numPr>
        <w:pStyle w:val="Compact"/>
      </w:pPr>
      <w:r>
        <w:rPr>
          <w:bCs/>
          <w:b/>
        </w:rPr>
        <w:t xml:space="preserve">Phase 3: Framework Development (Months 8-10)</w:t>
      </w:r>
      <w:r>
        <w:t xml:space="preserve"> </w:t>
      </w:r>
      <w:r>
        <w:t xml:space="preserve">– Synthesize findings into the "Delhi Contextual Design Model" (DCDM), validated via workshops with design leaders from NASSCOM and Delhi Tech Parks.</w:t>
      </w:r>
    </w:p>
    <w:p>
      <w:pPr>
        <w:pStyle w:val="FirstParagraph"/>
      </w:pPr>
      <w:r>
        <w:t xml:space="preserve">Data will be analyzed using thematic analysis for qualitative insights and statistical regression for user behavior patterns. Ethical clearance will be obtained from Jamia Millia Islamia University's Institutional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competency map for UX/UI Designers targeting the Indian market, emphasizing skills like "contextual translation" (adapting UIs for regional language users) and regulatory compliance.</w:t>
      </w:r>
    </w:p>
    <w:p>
      <w:pPr>
        <w:numPr>
          <w:ilvl w:val="0"/>
          <w:numId w:val="1003"/>
        </w:numPr>
        <w:pStyle w:val="Compact"/>
      </w:pPr>
      <w:r>
        <w:t xml:space="preserve">Evidence-based guidelines addressing India-specific challenges (e.g., optimizing forms for low-bandwidth rural areas, designing icons culturally relevant across 30+ Indian communities).</w:t>
      </w:r>
    </w:p>
    <w:p>
      <w:pPr>
        <w:numPr>
          <w:ilvl w:val="0"/>
          <w:numId w:val="1003"/>
        </w:numPr>
        <w:pStyle w:val="Compact"/>
      </w:pPr>
      <w:r>
        <w:t xml:space="preserve">A scalable design framework applicable beyond New Delhi to other Indian metros, directly supporting the government’s "Make in India" initiative for digital products.</w:t>
      </w:r>
    </w:p>
    <w:p>
      <w:pPr>
        <w:pStyle w:val="FirstParagraph"/>
      </w:pPr>
      <w:r>
        <w:t xml:space="preserve">The significance extends to multiple stakeholders: For designers, it offers a career roadmap; for businesses (e.g., fintech startups in Cyberabad), it reduces user acquisition costs by improving retention; and for policymakers, it informs Digital India's accessibility standards. Critically, this research will position New Delhi as a leader in culturally intelligent design—a first for South Asia—addressing the urgent need to make digital India truly inclusive.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Timeline</w:t>
      </w:r>
    </w:p>
    <w:p>
      <w:pPr>
        <w:pStyle w:val="BodyText"/>
      </w:pPr>
      <w:r>
        <w:t xml:space="preserve">Budget (INR)</w:t>
      </w:r>
    </w:p>
    <w:p>
      <w:pPr>
        <w:pStyle w:val="BodyText"/>
      </w:pPr>
      <w:r>
        <w:t xml:space="preserve">Research Design &amp; Ethics Approval</w:t>
      </w:r>
    </w:p>
    <w:p>
      <w:pPr>
        <w:pStyle w:val="BodyText"/>
      </w:pPr>
      <w:r>
        <w:t xml:space="preserve">Month 1</w:t>
      </w:r>
    </w:p>
    <w:p>
      <w:pPr>
        <w:pStyle w:val="BodyText"/>
      </w:pPr>
      <w:r>
        <w:t xml:space="preserve">₹50,000</w:t>
      </w:r>
    </w:p>
    <w:p>
      <w:pPr>
        <w:pStyle w:val="BodyText"/>
      </w:pPr>
      <w:r>
        <w:t xml:space="preserve">Data Collection (Interviews/Fieldwork)</w:t>
      </w:r>
    </w:p>
    <w:p>
      <w:pPr>
        <w:pStyle w:val="BodyText"/>
      </w:pPr>
      <w:r>
        <w:t xml:space="preserve">Months 2-7</w:t>
      </w:r>
    </w:p>
    <w:p>
      <w:pPr>
        <w:pStyle w:val="BodyText"/>
      </w:pPr>
      <w:r>
        <w:t xml:space="preserve">₹3,25,000</w:t>
      </w:r>
    </w:p>
    <w:p>
      <w:pPr>
        <w:pStyle w:val="BodyText"/>
      </w:pPr>
      <w:r>
        <w:t xml:space="preserve">Data Analysis &amp; Framework Development</w:t>
      </w:r>
    </w:p>
    <w:p>
      <w:pPr>
        <w:pStyle w:val="BodyText"/>
      </w:pPr>
      <w:r>
        <w:t xml:space="preserve">-6 weeks</w:t>
      </w:r>
    </w:p>
    <w:p>
      <w:pPr>
        <w:pStyle w:val="BodyText"/>
      </w:pPr>
      <w:r>
        <w:t xml:space="preserve">₹4,75,000</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UX UI Designer</w:t>
      </w:r>
      <w:r>
        <w:t xml:space="preserve"> </w:t>
      </w:r>
      <w:r>
        <w:t xml:space="preserve">in</w:t>
      </w:r>
      <w:r>
        <w:t xml:space="preserve"> </w:t>
      </w:r>
      <w:r>
        <w:rPr>
          <w:bCs/>
          <w:b/>
        </w:rPr>
        <w:t xml:space="preserve">India New Delhi</w:t>
      </w:r>
      <w:r>
        <w:t xml:space="preserve"> </w:t>
      </w:r>
      <w:r>
        <w:t xml:space="preserve">transcends aesthetic execution—it is central to national digital inclusion. As India’s digital economy approaches $1 trillion, understanding how designers navigate cultural complexity is not merely academic but a catalyst for equitable growth. This</w:t>
      </w:r>
      <w:r>
        <w:t xml:space="preserve"> </w:t>
      </w:r>
      <w:r>
        <w:rPr>
          <w:bCs/>
          <w:b/>
        </w:rPr>
        <w:t xml:space="preserve">Research Proposal</w:t>
      </w:r>
      <w:r>
        <w:t xml:space="preserve"> </w:t>
      </w:r>
      <w:r>
        <w:t xml:space="preserve">addresses a critical void by centering New Delhi’s unique ecosystem: where government policy intersects with startup innovation and India's diverse user base. By grounding design practice in Indian reality—rather than imported Western models—this study promises to elevate the profession, reduce digital exclusion, and establish New Delhi as the benchmark for culturally aware UX/UI design in emerging markets. The outcomes will empower designers to create solutions that resonate with 1.4 billion users while advancing India’s vision of "Digital India for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India New Delhi</dc:title>
  <dc:creator/>
  <dc:language>en</dc:language>
  <cp:keywords/>
  <dcterms:created xsi:type="dcterms:W3CDTF">2026-07-23T19:19:48Z</dcterms:created>
  <dcterms:modified xsi:type="dcterms:W3CDTF">2026-07-23T19:19:48Z</dcterms:modified>
</cp:coreProperties>
</file>

<file path=docProps/custom.xml><?xml version="1.0" encoding="utf-8"?>
<Properties xmlns="http://schemas.openxmlformats.org/officeDocument/2006/custom-properties" xmlns:vt="http://schemas.openxmlformats.org/officeDocument/2006/docPropsVTypes"/>
</file>