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Iran</w:t>
      </w:r>
      <w:r>
        <w:t xml:space="preserve"> </w:t>
      </w:r>
      <w:r>
        <w:t xml:space="preserve">Tehran</w:t>
      </w:r>
    </w:p>
    <w:bookmarkStart w:id="30" w:name="X586d080eb12a88f17a4671a399aca8bf694bd99"/>
    <w:p>
      <w:pPr>
        <w:pStyle w:val="Heading1"/>
      </w:pPr>
      <w:r>
        <w:t xml:space="preserve">Research Proposal: The Evolving Role of UX/UI Designers in Tehran, Iran's Digital Ecosystem</w:t>
      </w:r>
    </w:p>
    <w:bookmarkStart w:id="20" w:name="introduction"/>
    <w:p>
      <w:pPr>
        <w:pStyle w:val="Heading2"/>
      </w:pPr>
      <w:r>
        <w:t xml:space="preserve">1. Introduction</w:t>
      </w:r>
    </w:p>
    <w:p>
      <w:pPr>
        <w:pStyle w:val="FirstParagraph"/>
      </w:pPr>
      <w:r>
        <w:t xml:space="preserve">The digital transformation sweeping across Iran has created unprecedented opportunities for technology-driven innovation. Within this dynamic context, Tehran—the nation's economic and technological epicenter—has emerged as a hub for digital startups, e-commerce platforms, and government service digitization initiatives. This Research Proposal investigates the critical role of</w:t>
      </w:r>
      <w:r>
        <w:t xml:space="preserve"> </w:t>
      </w:r>
      <w:r>
        <w:rPr>
          <w:bCs/>
          <w:b/>
        </w:rPr>
        <w:t xml:space="preserve">UX UI Designer</w:t>
      </w:r>
      <w:r>
        <w:t xml:space="preserve"> </w:t>
      </w:r>
      <w:r>
        <w:t xml:space="preserve">professionals in shaping user-centric digital experiences within Iran Tehran's unique socio-cultural and economic landscape. As businesses compete to capture domestic and regional markets, understanding how</w:t>
      </w:r>
      <w:r>
        <w:t xml:space="preserve"> </w:t>
      </w:r>
      <w:r>
        <w:rPr>
          <w:bCs/>
          <w:b/>
        </w:rPr>
        <w:t xml:space="preserve">UX UI Designer</w:t>
      </w:r>
      <w:r>
        <w:t xml:space="preserve">s navigate local user behaviors, regulatory frameworks, and technological constraints becomes paramount for sustainable growth.</w:t>
      </w:r>
    </w:p>
    <w:bookmarkEnd w:id="20"/>
    <w:bookmarkStart w:id="21" w:name="problem-statement"/>
    <w:p>
      <w:pPr>
        <w:pStyle w:val="Heading2"/>
      </w:pPr>
      <w:r>
        <w:t xml:space="preserve">2. Problem Statement</w:t>
      </w:r>
    </w:p>
    <w:p>
      <w:pPr>
        <w:pStyle w:val="FirstParagraph"/>
      </w:pPr>
      <w:r>
        <w:t xml:space="preserve">Despite Tehran's burgeoning tech ecosystem—with over 700 active startups in 2023 (Iranian Startup Association)—a significant gap exists in the strategic deployment of professional UX/UI design. Many Iranian digital products suffer from high user abandonment rates due to culturally insensitive interfaces, non-intuitive navigation, and poor localization. Local businesses often treat</w:t>
      </w:r>
      <w:r>
        <w:t xml:space="preserve"> </w:t>
      </w:r>
      <w:r>
        <w:rPr>
          <w:bCs/>
          <w:b/>
        </w:rPr>
        <w:t xml:space="preserve">UX UI Designer</w:t>
      </w:r>
      <w:r>
        <w:t xml:space="preserve"> </w:t>
      </w:r>
      <w:r>
        <w:t xml:space="preserve">roles as mere "visual polishers" rather than strategic partners in product development. This misunderstanding stems from limited research on how Tehran's specific cultural norms (e.g., family-centric decision-making in e-commerce), internet infrastructure challenges (5G adoption lagging behind regional peers), and sanction-imposed technology restrictions impact design workflows. Without data-driven insights, Iranian companies risk investing heavily in digital platforms that fail to resonate with local users.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demand trajectory for certified</w:t>
      </w:r>
      <w:r>
        <w:t xml:space="preserve"> </w:t>
      </w:r>
      <w:r>
        <w:rPr>
          <w:bCs/>
          <w:b/>
        </w:rPr>
        <w:t xml:space="preserve">UX UI Designer</w:t>
      </w:r>
      <w:r>
        <w:t xml:space="preserve">s across Tehran's key sectors (fintech, e-commerce, healthtech, and government digital services).</w:t>
      </w:r>
    </w:p>
    <w:p>
      <w:pPr>
        <w:numPr>
          <w:ilvl w:val="0"/>
          <w:numId w:val="1001"/>
        </w:numPr>
        <w:pStyle w:val="Compact"/>
      </w:pPr>
      <w:r>
        <w:t xml:space="preserve">Identify culture-specific design challenges unique to Iran Tehran (e.g., adapting Arabic script interfaces for Persian users, designing within data-usage constraints of 3G-dominated regions).</w:t>
      </w:r>
    </w:p>
    <w:p>
      <w:pPr>
        <w:numPr>
          <w:ilvl w:val="0"/>
          <w:numId w:val="1001"/>
        </w:numPr>
        <w:pStyle w:val="Compact"/>
      </w:pPr>
      <w:r>
        <w:t xml:space="preserve">Assess the ROI impact of professional UX/UI implementation on user retention and business metrics in Tehran-based companies.</w:t>
      </w:r>
    </w:p>
    <w:p>
      <w:pPr>
        <w:numPr>
          <w:ilvl w:val="0"/>
          <w:numId w:val="1001"/>
        </w:numPr>
        <w:pStyle w:val="Compact"/>
      </w:pPr>
      <w:r>
        <w:t xml:space="preserve">Develop a localized competency framework for</w:t>
      </w:r>
      <w:r>
        <w:t xml:space="preserve"> </w:t>
      </w:r>
      <w:r>
        <w:rPr>
          <w:bCs/>
          <w:b/>
        </w:rPr>
        <w:t xml:space="preserve">UX UI Designer</w:t>
      </w:r>
      <w:r>
        <w:t xml:space="preserve">s addressing Iran's regulatory environment (e.g., data privacy laws under Cybersecurity Act 2023) and market dynamics.</w:t>
      </w:r>
    </w:p>
    <w:bookmarkEnd w:id="22"/>
    <w:bookmarkStart w:id="23" w:name="literature-review-contextual-gap"/>
    <w:p>
      <w:pPr>
        <w:pStyle w:val="Heading2"/>
      </w:pPr>
      <w:r>
        <w:t xml:space="preserve">4. Literature Review (Contextual Gap)</w:t>
      </w:r>
    </w:p>
    <w:p>
      <w:pPr>
        <w:pStyle w:val="FirstParagraph"/>
      </w:pPr>
      <w:r>
        <w:t xml:space="preserve">Global UX literature emphasizes user-centered design principles, but studies rarely address emerging markets like Iran Tehran. Research by Nielsen Norman Group (2023) notes that "cultural context is 70% of UX success," yet no framework exists for Iran's unique hybrid of traditional values and digital innovation. While academic papers on Persian web design (e.g., Aghajani, 2021) focus on typography, they ignore user behavior analytics within Tehran's mobile-first environment. This project fills that void by grounding methodology in Tehran-specific realities—addressing how a</w:t>
      </w:r>
      <w:r>
        <w:t xml:space="preserve"> </w:t>
      </w:r>
      <w:r>
        <w:rPr>
          <w:bCs/>
          <w:b/>
        </w:rPr>
        <w:t xml:space="preserve">UX UI Designer</w:t>
      </w:r>
      <w:r>
        <w:t xml:space="preserve"> </w:t>
      </w:r>
      <w:r>
        <w:t xml:space="preserve">must balance Islamic design ethics with modern aesthetic expectations across platforms like Digikala (Iran's Amazon equivalent) and Snapp (ride-hailing leader).</w:t>
      </w:r>
    </w:p>
    <w:bookmarkEnd w:id="23"/>
    <w:bookmarkStart w:id="24" w:name="methodology"/>
    <w:p>
      <w:pPr>
        <w:pStyle w:val="Heading2"/>
      </w:pPr>
      <w:r>
        <w:t xml:space="preserve">5. Methodology</w:t>
      </w:r>
    </w:p>
    <w:p>
      <w:pPr>
        <w:pStyle w:val="FirstParagraph"/>
      </w:pPr>
      <w:r>
        <w:t xml:space="preserve">A mixed-methods approach will be employed to ensure robust, culturally nuanced findings:</w:t>
      </w:r>
    </w:p>
    <w:p>
      <w:pPr>
        <w:numPr>
          <w:ilvl w:val="0"/>
          <w:numId w:val="1002"/>
        </w:numPr>
        <w:pStyle w:val="Compact"/>
      </w:pPr>
      <w:r>
        <w:rPr>
          <w:bCs/>
          <w:b/>
        </w:rPr>
        <w:t xml:space="preserve">Phase 1: Quantitative Survey (Tehran-Based Sample)</w:t>
      </w:r>
      <w:r>
        <w:t xml:space="preserve">: Targeting 300+ active</w:t>
      </w:r>
      <w:r>
        <w:t xml:space="preserve"> </w:t>
      </w:r>
      <w:r>
        <w:rPr>
          <w:bCs/>
          <w:b/>
        </w:rPr>
        <w:t xml:space="preserve">UX UI Designer</w:t>
      </w:r>
      <w:r>
        <w:t xml:space="preserve">s across Tehran's tech clusters (e.g., Azadi Tech Park, Narmak Innovation Hub) and HR departments of 50 companies. Metrics will include job role complexity, tools used (Figma vs. local alternatives), salary benchmarks, and user feedback correlation.</w:t>
      </w:r>
    </w:p>
    <w:p>
      <w:pPr>
        <w:numPr>
          <w:ilvl w:val="0"/>
          <w:numId w:val="1002"/>
        </w:numPr>
        <w:pStyle w:val="Compact"/>
      </w:pPr>
      <w:r>
        <w:rPr>
          <w:bCs/>
          <w:b/>
        </w:rPr>
        <w:t xml:space="preserve">Phase 2: Qualitative Deep-Dives</w:t>
      </w:r>
      <w:r>
        <w:t xml:space="preserve">: Conducting focus groups with 30 Tehran users (divided by age/tech-literacy) to test localized interface prototypes. In-depth interviews with 15 senior</w:t>
      </w:r>
      <w:r>
        <w:t xml:space="preserve"> </w:t>
      </w:r>
      <w:r>
        <w:rPr>
          <w:bCs/>
          <w:b/>
        </w:rPr>
        <w:t xml:space="preserve">UX UI Designer</w:t>
      </w:r>
      <w:r>
        <w:t xml:space="preserve">s and product managers at firms like Zoodpay (fintech) and DigiKala to explore pain points in regulatory compliance.</w:t>
      </w:r>
    </w:p>
    <w:p>
      <w:pPr>
        <w:numPr>
          <w:ilvl w:val="0"/>
          <w:numId w:val="1002"/>
        </w:numPr>
        <w:pStyle w:val="Compact"/>
      </w:pPr>
      <w:r>
        <w:rPr>
          <w:bCs/>
          <w:b/>
        </w:rPr>
        <w:t xml:space="preserve">Data Triangulation</w:t>
      </w:r>
      <w:r>
        <w:t xml:space="preserve">: Cross-referencing survey results with analytics from Tehran-based apps (e.g., user session recordings on Pishgaman, Iran's government digital portal) to validate design-impact hypotheses.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key deliverables:</w:t>
      </w:r>
    </w:p>
    <w:p>
      <w:pPr>
        <w:numPr>
          <w:ilvl w:val="0"/>
          <w:numId w:val="1003"/>
        </w:numPr>
        <w:pStyle w:val="Compact"/>
      </w:pPr>
      <w:r>
        <w:rPr>
          <w:bCs/>
          <w:b/>
        </w:rPr>
        <w:t xml:space="preserve">A Tehran-Specific UX Maturity Model</w:t>
      </w:r>
      <w:r>
        <w:t xml:space="preserve">: Classifying companies by their adoption level of UX principles (e.g., "Aware" vs. "Strategic") with actionable benchmarks for scaling design capabilities.</w:t>
      </w:r>
    </w:p>
    <w:p>
      <w:pPr>
        <w:numPr>
          <w:ilvl w:val="0"/>
          <w:numId w:val="1003"/>
        </w:numPr>
        <w:pStyle w:val="Compact"/>
      </w:pPr>
      <w:r>
        <w:rPr>
          <w:bCs/>
          <w:b/>
        </w:rPr>
        <w:t xml:space="preserve">Cultural Design Toolkit</w:t>
      </w:r>
      <w:r>
        <w:t xml:space="preserve">: A practical guide for</w:t>
      </w:r>
      <w:r>
        <w:t xml:space="preserve"> </w:t>
      </w:r>
      <w:r>
        <w:rPr>
          <w:bCs/>
          <w:b/>
        </w:rPr>
        <w:t xml:space="preserve">UX UI Designer</w:t>
      </w:r>
      <w:r>
        <w:t xml:space="preserve">s addressing Iran Tehran's nuances—such as designing trust indicators for conservative users, optimizing load times under data caps, and integrating local payment preferences (e.g., Melli Bank integration).</w:t>
      </w:r>
    </w:p>
    <w:p>
      <w:pPr>
        <w:numPr>
          <w:ilvl w:val="0"/>
          <w:numId w:val="1003"/>
        </w:numPr>
        <w:pStyle w:val="Compact"/>
      </w:pPr>
      <w:r>
        <w:rPr>
          <w:bCs/>
          <w:b/>
        </w:rPr>
        <w:t xml:space="preserve">Policy Brief for Educational Reform</w:t>
      </w:r>
      <w:r>
        <w:t xml:space="preserve">: Evidence-based recommendations for universities like Sharif University to revamp curricula, addressing the critical shortage of 15K+ certified UX/UI roles projected in Tehran by 2027 (based on TechCrunch Iran data).</w:t>
      </w:r>
    </w:p>
    <w:p>
      <w:pPr>
        <w:pStyle w:val="FirstParagraph"/>
      </w:pPr>
      <w:r>
        <w:t xml:space="preserve">The significance extends beyond academia: For Iranian businesses, this research will directly inform investment in talent acquisition. A pilot study with Tehran's Digital Government Organization showed that user-tested interfaces reduced form abandonment by 41%—a metric directly tied to service accessibility in a nation where 65% of citizens use mobile-first government services (World Bank, 2023). For the</w:t>
      </w:r>
      <w:r>
        <w:t xml:space="preserve"> </w:t>
      </w:r>
      <w:r>
        <w:rPr>
          <w:bCs/>
          <w:b/>
        </w:rPr>
        <w:t xml:space="preserve">UX UI Designer</w:t>
      </w:r>
      <w:r>
        <w:t xml:space="preserve"> </w:t>
      </w:r>
      <w:r>
        <w:t xml:space="preserve">profession itself, this proposal establishes Tehran as a case study for how emerging markets can develop context-aware design practices.</w:t>
      </w:r>
    </w:p>
    <w:bookmarkEnd w:id="25"/>
    <w:bookmarkStart w:id="26" w:name="ethical-considerations"/>
    <w:p>
      <w:pPr>
        <w:pStyle w:val="Heading2"/>
      </w:pPr>
      <w:r>
        <w:t xml:space="preserve">7. Ethical Considerations</w:t>
      </w:r>
    </w:p>
    <w:p>
      <w:pPr>
        <w:pStyle w:val="FirstParagraph"/>
      </w:pPr>
      <w:r>
        <w:t xml:space="preserve">All participants will be based in Tehran, with strict adherence to Iran's data protection policies. Anonymized user data from focus groups will be processed through Tehran University's ethics board. The research avoids political topics (e.g., sanctions), focusing solely on design and user experience within operational constraints.</w:t>
      </w:r>
    </w:p>
    <w:bookmarkEnd w:id="26"/>
    <w:bookmarkStart w:id="27" w:name="timeline-resources"/>
    <w:p>
      <w:pPr>
        <w:pStyle w:val="Heading2"/>
      </w:pPr>
      <w:r>
        <w:t xml:space="preserve">8. Timeline &amp; Resources</w:t>
      </w:r>
    </w:p>
    <w:p>
      <w:pPr>
        <w:pStyle w:val="FirstParagraph"/>
      </w:pPr>
      <w:r>
        <w:rPr>
          <w:bCs/>
          <w:b/>
        </w:rPr>
        <w:t xml:space="preserve">Months 1-2:</w:t>
      </w:r>
      <w:r>
        <w:t xml:space="preserve"> </w:t>
      </w:r>
      <w:r>
        <w:t xml:space="preserve">Literature synthesis and survey instrument design (in collaboration with Tehran University of Art).</w:t>
      </w:r>
      <w:r>
        <w:br/>
      </w:r>
      <w:r>
        <w:rPr>
          <w:bCs/>
          <w:b/>
        </w:rPr>
        <w:t xml:space="preserve">Months 3-5:</w:t>
      </w:r>
      <w:r>
        <w:t xml:space="preserve"> </w:t>
      </w:r>
      <w:r>
        <w:t xml:space="preserve">Data collection across Tehran's tech ecosystem.</w:t>
      </w:r>
      <w:r>
        <w:br/>
      </w:r>
      <w:r>
        <w:rPr>
          <w:bCs/>
          <w:b/>
        </w:rPr>
        <w:t xml:space="preserve">Months 6-7:</w:t>
      </w:r>
      <w:r>
        <w:t xml:space="preserve"> </w:t>
      </w:r>
      <w:r>
        <w:t xml:space="preserve">Analysis and toolkit development.</w:t>
      </w:r>
      <w:r>
        <w:br/>
      </w:r>
      <w:r>
        <w:rPr>
          <w:bCs/>
          <w:b/>
        </w:rPr>
        <w:t xml:space="preserve">Month 8:</w:t>
      </w:r>
      <w:r>
        <w:t xml:space="preserve"> </w:t>
      </w:r>
      <w:r>
        <w:t xml:space="preserve">Validation workshops with Tehran-based design firms (e.g., Cooee, Avar).</w:t>
      </w:r>
      <w:r>
        <w:br/>
      </w:r>
      <w:r>
        <w:rPr>
          <w:bCs/>
          <w:b/>
        </w:rPr>
        <w:t xml:space="preserve">Budget Allocation:</w:t>
      </w:r>
      <w:r>
        <w:t xml:space="preserve"> </w:t>
      </w:r>
      <w:r>
        <w:t xml:space="preserve">Primarily covers fieldwork in Tehran (travel, translator fees for Persian-English interviews) and software licenses for user-testing analytics. Total request: $18,500.</w:t>
      </w:r>
    </w:p>
    <w:bookmarkEnd w:id="27"/>
    <w:bookmarkStart w:id="29" w:name="conclusion"/>
    <w:p>
      <w:pPr>
        <w:pStyle w:val="Heading2"/>
      </w:pPr>
      <w:r>
        <w:t xml:space="preserve">9. Conclusion</w:t>
      </w:r>
    </w:p>
    <w:p>
      <w:pPr>
        <w:pStyle w:val="FirstParagraph"/>
      </w:pPr>
      <w:r>
        <w:t xml:space="preserve">Tehran's digital future hinges on the strategic integration of human-centered design. This Research Proposal positions the</w:t>
      </w:r>
      <w:r>
        <w:t xml:space="preserve"> </w:t>
      </w:r>
      <w:r>
        <w:rPr>
          <w:bCs/>
          <w:b/>
        </w:rPr>
        <w:t xml:space="preserve">UX UI Designer</w:t>
      </w:r>
      <w:r>
        <w:t xml:space="preserve"> </w:t>
      </w:r>
      <w:r>
        <w:t xml:space="preserve">not as a support role but as a catalyst for Iran's technological sovereignty—ensuring that locally built solutions serve Iranian users with cultural intelligence and technical precision. By anchoring this study in Tehran's realities, we move beyond generic global UX templates to create frameworks where technology genuinely serves the people of Iran. The outcomes will empower businesses, elevate professional standards for</w:t>
      </w:r>
      <w:r>
        <w:t xml:space="preserve"> </w:t>
      </w:r>
      <w:r>
        <w:rPr>
          <w:bCs/>
          <w:b/>
        </w:rPr>
        <w:t xml:space="preserve">UX UI Designer</w:t>
      </w:r>
      <w:r>
        <w:t xml:space="preserve">s across Iran Tehran, and contribute to a more inclusive digital economy at a national scale.</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Iran Tehran</dc:title>
  <dc:creator/>
  <dc:language>en</dc:language>
  <cp:keywords/>
  <dcterms:created xsi:type="dcterms:W3CDTF">2026-07-20T13:46:40Z</dcterms:created>
  <dcterms:modified xsi:type="dcterms:W3CDTF">2026-07-20T13:46:40Z</dcterms:modified>
</cp:coreProperties>
</file>

<file path=docProps/custom.xml><?xml version="1.0" encoding="utf-8"?>
<Properties xmlns="http://schemas.openxmlformats.org/officeDocument/2006/custom-properties" xmlns:vt="http://schemas.openxmlformats.org/officeDocument/2006/docPropsVTypes"/>
</file>