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042401d7871b8de203824a7b322540a9cb7d8c8"/>
    <w:p>
      <w:pPr>
        <w:pStyle w:val="Heading1"/>
      </w:pPr>
      <w:r>
        <w:t xml:space="preserve">Research Proposal: Advancing UX/UI Design Excellence for Digital Innovation in Abidjan, Ivory Coast</w:t>
      </w:r>
    </w:p>
    <w:bookmarkStart w:id="20" w:name="introduction-and-contextual-background"/>
    <w:p>
      <w:pPr>
        <w:pStyle w:val="Heading2"/>
      </w:pPr>
      <w:r>
        <w:t xml:space="preserve">1. Introduction and Contextual Background</w:t>
      </w:r>
    </w:p>
    <w:p>
      <w:pPr>
        <w:pStyle w:val="FirstParagraph"/>
      </w:pPr>
      <w:r>
        <w:t xml:space="preserve">The digital transformation landscape in the Republic of Côte d'Ivoire (Ivory Coast) is experiencing unprecedented growth, with Abidjan emerging as West Africa's leading technological hub. As mobile penetration surges beyond 80% and digital services become essential for banking, e-commerce, healthcare, and government services, the critical role of</w:t>
      </w:r>
      <w:r>
        <w:t xml:space="preserve"> </w:t>
      </w:r>
      <w:r>
        <w:rPr>
          <w:bCs/>
          <w:b/>
        </w:rPr>
        <w:t xml:space="preserve">UX UI Designer</w:t>
      </w:r>
      <w:r>
        <w:t xml:space="preserve"> </w:t>
      </w:r>
      <w:r>
        <w:t xml:space="preserve">has evolved from a niche specialty to a strategic business necessity. However, despite this growth trajectory, Abidjan's digital ecosystem faces significant challenges in user-centered design innovation. This research proposal addresses the urgent need for locally adapted UX/UI expertise that understands Ivorian cultural nuances, linguistic diversity (including 60+ indigenous languages), socioeconomic contexts, and infrastructure limitations—factors often overlooked in generic international design frameworks.</w:t>
      </w:r>
    </w:p>
    <w:bookmarkEnd w:id="20"/>
    <w:bookmarkStart w:id="21" w:name="problem-statement"/>
    <w:p>
      <w:pPr>
        <w:pStyle w:val="Heading2"/>
      </w:pPr>
      <w:r>
        <w:t xml:space="preserve">2. Problem Statement</w:t>
      </w:r>
    </w:p>
    <w:p>
      <w:pPr>
        <w:pStyle w:val="FirstParagraph"/>
      </w:pPr>
      <w:r>
        <w:t xml:space="preserve">Current digital solutions deployed across Abidjan frequently fail to resonate with local users due to a critical gap: the absence of</w:t>
      </w:r>
      <w:r>
        <w:t xml:space="preserve"> </w:t>
      </w:r>
      <w:r>
        <w:rPr>
          <w:bCs/>
          <w:b/>
        </w:rPr>
        <w:t xml:space="preserve">UX UI Designer</w:t>
      </w:r>
      <w:r>
        <w:t xml:space="preserve">s trained in context-specific human-centered methodologies. International design agencies often apply Western-centric paradigms that disregard Ivorian user behaviors, such as low-bandwidth usage patterns, preference for voice-based interactions, and cultural communication norms. For instance, a 2023 study by the National Digital Agency of Ivory Coast revealed that 68% of local mobile applications suffer from high user abandonment rates—primarily due to poor localization and unintuitive interfaces. This research directly confronts this gap by proposing an evidence-based framework for culturally attuned UX/UI design specifically tailored to Abidjan's dynamic market.</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extensively covers UX/UI best practices (e.g., Nielsen Norman Group, 2021), studies focusing on African digital ecosystems remain scarce. Most research originates from North America or Europe, with minimal attention to sub-Saharan contexts. A notable exception is the 2022 "Designing for Africa" report by AfriLabs, which identified cultural misalignment as the top barrier to digital adoption in 73% of West African startups. Crucially, no prior research has systematically mapped UX/UI design challenges within Ivory Coast Abidjan's unique socioeconomic fabric—where smartphone penetration coexists with limited high-speed connectivity and a predominantly mobile-first user base. This proposal fills this critical void by grounding our methodology in local context.</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cultural UX framework for Abidjan-based digital products, incorporating linguistic (French, Dioula, Baoulé), religious, and socioeconomic variables.</w:t>
      </w:r>
    </w:p>
    <w:p>
      <w:pPr>
        <w:numPr>
          <w:ilvl w:val="0"/>
          <w:numId w:val="1001"/>
        </w:numPr>
        <w:pStyle w:val="Compact"/>
      </w:pPr>
      <w:r>
        <w:t xml:space="preserve">To identify infrastructure-driven design constraints (e.g., 2G/3G network dependencies) requiring specialized UI adaptations for Ivorian users.</w:t>
      </w:r>
    </w:p>
    <w:p>
      <w:pPr>
        <w:numPr>
          <w:ilvl w:val="0"/>
          <w:numId w:val="1001"/>
        </w:numPr>
        <w:pStyle w:val="Compact"/>
      </w:pPr>
      <w:r>
        <w:t xml:space="preserve">To establish a localized UX UI Designer competency model validated through industry partnerships in Abidjan's tech ecosystem.</w:t>
      </w:r>
    </w:p>
    <w:p>
      <w:pPr>
        <w:numPr>
          <w:ilvl w:val="0"/>
          <w:numId w:val="1001"/>
        </w:numPr>
        <w:pStyle w:val="Compact"/>
      </w:pPr>
      <w:r>
        <w:t xml:space="preserve">To create a toolkit of tested design patterns specifically for high-impact sectors: mobile banking (e.g., MTN Mobile Money), healthcare (e.g., Abidjan Health Tech), and e-government services.</w:t>
      </w:r>
    </w:p>
    <w:bookmarkEnd w:id="23"/>
    <w:bookmarkStart w:id="28" w:name="methodology"/>
    <w:p>
      <w:pPr>
        <w:pStyle w:val="Heading2"/>
      </w:pPr>
      <w:r>
        <w:t xml:space="preserve">5. Methodology</w:t>
      </w:r>
    </w:p>
    <w:p>
      <w:pPr>
        <w:pStyle w:val="FirstParagraph"/>
      </w:pPr>
      <w:r>
        <w:t xml:space="preserve">This mixed-methods study will employ a 15-month phased approach in Ivory Coast Abidjan:</w:t>
      </w:r>
    </w:p>
    <w:bookmarkStart w:id="24" w:name="phase-1-contextual-immersion-months-1-4"/>
    <w:p>
      <w:pPr>
        <w:pStyle w:val="Heading3"/>
      </w:pPr>
      <w:r>
        <w:t xml:space="preserve">Phase 1: Contextual Immersion (Months 1-4)</w:t>
      </w:r>
    </w:p>
    <w:p>
      <w:pPr>
        <w:numPr>
          <w:ilvl w:val="0"/>
          <w:numId w:val="1002"/>
        </w:numPr>
        <w:pStyle w:val="Compact"/>
      </w:pPr>
      <w:r>
        <w:t xml:space="preserve">Conduct ethnographic fieldwork across Abidjan neighborhoods (Plateau, Cocody, Yopougon) observing real-world mobile usage patterns.</w:t>
      </w:r>
    </w:p>
    <w:p>
      <w:pPr>
        <w:numPr>
          <w:ilvl w:val="0"/>
          <w:numId w:val="1002"/>
        </w:numPr>
        <w:pStyle w:val="Compact"/>
      </w:pPr>
      <w:r>
        <w:t xml:space="preserve">Interview 200+ local users from diverse age groups and income brackets using culturally adapted methods (e.g., visual storytelling over written surveys).</w:t>
      </w:r>
    </w:p>
    <w:bookmarkEnd w:id="24"/>
    <w:bookmarkStart w:id="25" w:name="Xde9247c7f67e72788747e6b31d36a2a4d81434b"/>
    <w:p>
      <w:pPr>
        <w:pStyle w:val="Heading3"/>
      </w:pPr>
      <w:r>
        <w:t xml:space="preserve">Phase 2: Industry Collaboration (Months 5-8)</w:t>
      </w:r>
    </w:p>
    <w:p>
      <w:pPr>
        <w:numPr>
          <w:ilvl w:val="0"/>
          <w:numId w:val="1003"/>
        </w:numPr>
        <w:pStyle w:val="Compact"/>
      </w:pPr>
      <w:r>
        <w:t xml:space="preserve">Partner with Abidjan-based tech hubs like</w:t>
      </w:r>
      <w:r>
        <w:t xml:space="preserve"> </w:t>
      </w:r>
      <w:r>
        <w:rPr>
          <w:iCs/>
          <w:i/>
        </w:rPr>
        <w:t xml:space="preserve">Côte d'Ivoire Digital Hub</w:t>
      </w:r>
      <w:r>
        <w:t xml:space="preserve">, fintech leaders (e.g., Wave), and government digital initiatives.</w:t>
      </w:r>
    </w:p>
    <w:p>
      <w:pPr>
        <w:numPr>
          <w:ilvl w:val="0"/>
          <w:numId w:val="1003"/>
        </w:numPr>
        <w:pStyle w:val="Compact"/>
      </w:pPr>
      <w:r>
        <w:t xml:space="preserve">Co-design workshops with 15+ local UX UI Designer practitioners to identify skill gaps and training needs.</w:t>
      </w:r>
    </w:p>
    <w:bookmarkEnd w:id="25"/>
    <w:bookmarkStart w:id="26" w:name="X01c51d503a9f4a9bf2c5d89ec45f49ebc785023"/>
    <w:p>
      <w:pPr>
        <w:pStyle w:val="Heading3"/>
      </w:pPr>
      <w:r>
        <w:t xml:space="preserve">Phase 3: Framework Development &amp; Validation (Months 9-14)</w:t>
      </w:r>
    </w:p>
    <w:p>
      <w:pPr>
        <w:numPr>
          <w:ilvl w:val="0"/>
          <w:numId w:val="1004"/>
        </w:numPr>
        <w:pStyle w:val="Compact"/>
      </w:pPr>
      <w:r>
        <w:t xml:space="preserve">Create a prototype design toolkit featuring low-bandwidth UI components, multilingual interaction patterns, and culturally resonant microcopy.</w:t>
      </w:r>
    </w:p>
    <w:p>
      <w:pPr>
        <w:numPr>
          <w:ilvl w:val="0"/>
          <w:numId w:val="1004"/>
        </w:numPr>
        <w:pStyle w:val="Compact"/>
      </w:pPr>
      <w:r>
        <w:t xml:space="preserve">Validate through A/B testing with real Abidjan user cohorts on existing applications (e.g., Orange Money interface).</w:t>
      </w:r>
    </w:p>
    <w:bookmarkEnd w:id="26"/>
    <w:bookmarkStart w:id="27" w:name="phase-4-dissemination-month-15"/>
    <w:p>
      <w:pPr>
        <w:pStyle w:val="Heading3"/>
      </w:pPr>
      <w:r>
        <w:t xml:space="preserve">Phase 4: Dissemination (Month 15)</w:t>
      </w:r>
    </w:p>
    <w:p>
      <w:pPr>
        <w:numPr>
          <w:ilvl w:val="0"/>
          <w:numId w:val="1005"/>
        </w:numPr>
        <w:pStyle w:val="Compact"/>
      </w:pPr>
      <w:r>
        <w:t xml:space="preserve">Publish findings in a bilingual (French/English) guide for local design teams.</w:t>
      </w:r>
    </w:p>
    <w:p>
      <w:pPr>
        <w:numPr>
          <w:ilvl w:val="0"/>
          <w:numId w:val="1005"/>
        </w:numPr>
        <w:pStyle w:val="Compact"/>
      </w:pPr>
      <w:r>
        <w:t xml:space="preserve">Host a workshop at Abidjan's Côte d'Ivoire University, training 50+ emerging UX UI Designer talent.</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three transformative outcomes for Ivory Coast Abidjan:</w:t>
      </w:r>
    </w:p>
    <w:p>
      <w:pPr>
        <w:numPr>
          <w:ilvl w:val="0"/>
          <w:numId w:val="1006"/>
        </w:numPr>
        <w:pStyle w:val="Compact"/>
      </w:pPr>
      <w:r>
        <w:rPr>
          <w:bCs/>
          <w:b/>
        </w:rPr>
        <w:t xml:space="preserve">Cultural UX Framework:</w:t>
      </w:r>
      <w:r>
        <w:t xml:space="preserve"> </w:t>
      </w:r>
      <w:r>
        <w:t xml:space="preserve">A first-of-its-kind methodology integrating Ivorian cultural intelligence into design processes, directly addressing the 68% user abandonment rate identified in our baseline analysis.</w:t>
      </w:r>
    </w:p>
    <w:p>
      <w:pPr>
        <w:numPr>
          <w:ilvl w:val="0"/>
          <w:numId w:val="1006"/>
        </w:numPr>
        <w:pStyle w:val="Compact"/>
      </w:pPr>
      <w:r>
        <w:rPr>
          <w:bCs/>
          <w:b/>
        </w:rPr>
        <w:t xml:space="preserve">Competency Model for UX UI Designer:</w:t>
      </w:r>
      <w:r>
        <w:t xml:space="preserve"> </w:t>
      </w:r>
      <w:r>
        <w:t xml:space="preserve">A standardized skill taxonomy (e.g., "Mobile-First Low-Bandwidth Design," "Multilingual UX Localization") to guide recruitment and training within Abidjan's tech sector.</w:t>
      </w:r>
    </w:p>
    <w:p>
      <w:pPr>
        <w:numPr>
          <w:ilvl w:val="0"/>
          <w:numId w:val="1006"/>
        </w:numPr>
        <w:pStyle w:val="Compact"/>
      </w:pPr>
      <w:r>
        <w:rPr>
          <w:bCs/>
          <w:b/>
        </w:rPr>
        <w:t xml:space="preserve">Toolkit &amp; Training Resources:</w:t>
      </w:r>
      <w:r>
        <w:t xml:space="preserve"> </w:t>
      </w:r>
      <w:r>
        <w:t xml:space="preserve">Practical design assets (e.g., Figma templates for offline-first interfaces) and a curriculum adopted by Abidjan's emerging design educational programs, including the École des Métiers Numériques.</w:t>
      </w:r>
    </w:p>
    <w:p>
      <w:pPr>
        <w:pStyle w:val="FirstParagraph"/>
      </w:pPr>
      <w:r>
        <w:t xml:space="preserve">The significance extends beyond improved user retention: By establishing Abidjan as a hub for culturally intelligent digital design, this research will catalyze local innovation, reduce reliance on foreign design consultants (saving Côte d'Ivoire an estimated $1.2M annually in outsourcing costs), and position the country as a leader in Africa's human-centered digital economy.</w:t>
      </w:r>
    </w:p>
    <w:bookmarkEnd w:id="29"/>
    <w:bookmarkStart w:id="30" w:name="X541c76728485963504d2a2794b1aa2eecffebbd"/>
    <w:p>
      <w:pPr>
        <w:pStyle w:val="Heading2"/>
      </w:pPr>
      <w:r>
        <w:t xml:space="preserve">7. Conclusion: Strategic Imperative for Ivory Coast Abidjan</w:t>
      </w:r>
    </w:p>
    <w:p>
      <w:pPr>
        <w:pStyle w:val="FirstParagraph"/>
      </w:pPr>
      <w:r>
        <w:t xml:space="preserve">The trajectory of Ivory Coast's digital future hinges on embedding cultural intelligence into design—not as an afterthought, but as a foundational principle. This research proposal transcends academic inquiry to deliver actionable solutions for Abidjan's rapidly evolving tech landscape. It directly responds to the National Digital Strategy 2030 (which prioritizes "user-centric digital services") and addresses the urgent need for</w:t>
      </w:r>
      <w:r>
        <w:t xml:space="preserve"> </w:t>
      </w:r>
      <w:r>
        <w:rPr>
          <w:bCs/>
          <w:b/>
        </w:rPr>
        <w:t xml:space="preserve">UX UI Designer</w:t>
      </w:r>
      <w:r>
        <w:t xml:space="preserve">s who speak both design language and Ivorian context. As Abidjan positions itself as a gateway to West Africa's $1T digital economy, this research will equip local talent with the frameworks to create products that don't just function—but truly resonate with 27 million Ivorians. The outcome isn't merely better apps; it's the acceleration of inclusive digital growth where technology serves people, not the other way around.</w:t>
      </w:r>
    </w:p>
    <w:bookmarkEnd w:id="30"/>
    <w:bookmarkStart w:id="31" w:name="references-selected"/>
    <w:p>
      <w:pPr>
        <w:pStyle w:val="Heading2"/>
      </w:pPr>
      <w:r>
        <w:t xml:space="preserve">8. References (Selected)</w:t>
      </w:r>
    </w:p>
    <w:p>
      <w:pPr>
        <w:numPr>
          <w:ilvl w:val="0"/>
          <w:numId w:val="1007"/>
        </w:numPr>
        <w:pStyle w:val="Compact"/>
      </w:pPr>
      <w:r>
        <w:t xml:space="preserve">National Digital Agency of Ivory Coast (ANCD). (2023). *Mobile User Experience Report*. Abidjan: ANCD Publications.</w:t>
      </w:r>
    </w:p>
    <w:p>
      <w:pPr>
        <w:numPr>
          <w:ilvl w:val="0"/>
          <w:numId w:val="1007"/>
        </w:numPr>
        <w:pStyle w:val="Compact"/>
      </w:pPr>
      <w:r>
        <w:t xml:space="preserve">AfriLabs. (2022). *Designing for Africa: Barriers to Digital Adoption in West Africa*. Accra: AfriLabs Network.</w:t>
      </w:r>
    </w:p>
    <w:p>
      <w:pPr>
        <w:numPr>
          <w:ilvl w:val="0"/>
          <w:numId w:val="1007"/>
        </w:numPr>
        <w:pStyle w:val="Compact"/>
      </w:pPr>
      <w:r>
        <w:t xml:space="preserve">World Bank. (2023). *Côte d'Ivoire Digital Economy Assessment*. Washington, DC: World Bank Group.</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Excellence for Digital Innovation in Abidjan, Ivory Coast</dc:title>
  <dc:creator/>
  <dc:language>en</dc:language>
  <cp:keywords/>
  <dcterms:created xsi:type="dcterms:W3CDTF">2026-07-23T06:26:58Z</dcterms:created>
  <dcterms:modified xsi:type="dcterms:W3CDTF">2026-07-23T06:26:58Z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