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1e780524791d427b9bcf60207e11a1efd7a5922"/>
    <w:p>
      <w:pPr>
        <w:pStyle w:val="Heading1"/>
      </w:pPr>
      <w:r>
        <w:t xml:space="preserve">Research Proposal: Optimizing the UX UI Designer Role for Digital Innovation in Japan Tokyo</w:t>
      </w:r>
    </w:p>
    <w:p>
      <w:pPr>
        <w:pStyle w:val="FirstParagraph"/>
      </w:pPr>
      <w:r>
        <w:rPr>
          <w:bCs/>
          <w:b/>
        </w:rPr>
        <w:t xml:space="preserve">Research Proposal</w:t>
      </w:r>
      <w:r>
        <w:t xml:space="preserve"> </w:t>
      </w:r>
      <w:r>
        <w:t xml:space="preserve">on the evolving role of</w:t>
      </w:r>
      <w:r>
        <w:t xml:space="preserve"> </w:t>
      </w:r>
      <w:r>
        <w:rPr>
          <w:bCs/>
          <w:b/>
        </w:rPr>
        <w:t xml:space="preserve">UX UI Designer</w:t>
      </w:r>
      <w:r>
        <w:t xml:space="preserve">s in the competitive landscape of</w:t>
      </w:r>
      <w:r>
        <w:t xml:space="preserve"> </w:t>
      </w:r>
      <w:r>
        <w:rPr>
          <w:bCs/>
          <w:b/>
        </w:rPr>
        <w:t xml:space="preserve">Japan Tokyo</w:t>
      </w:r>
      <w:r>
        <w:t xml:space="preserve">'s digital ecosystem presents a critical opportunity to bridge cultural, technological, and business gaps. This study addresses the urgent need for localized design methodologies that resonate with Tokyo's unique market demands while navigating Japan's distinctive user expectations and corporate innovation culture.</w:t>
      </w:r>
    </w:p>
    <w:bookmarkStart w:id="20" w:name="introduction-the-tokyo-design-imperative"/>
    <w:p>
      <w:pPr>
        <w:pStyle w:val="Heading2"/>
      </w:pPr>
      <w:r>
        <w:t xml:space="preserve">Introduction: The Tokyo Design Imperative</w:t>
      </w:r>
    </w:p>
    <w:p>
      <w:pPr>
        <w:pStyle w:val="FirstParagraph"/>
      </w:pPr>
      <w:r>
        <w:t xml:space="preserve">Tokyo stands as Asia's most advanced digital hub, where cutting-edge technology intersects with deeply ingrained cultural values. Despite the city's technological sophistication, Japanese users exhibit distinct preferences—emphasizing harmony (wa), precision (seikaku), and subtle communication over Western directness. Current global</w:t>
      </w:r>
      <w:r>
        <w:t xml:space="preserve"> </w:t>
      </w:r>
      <w:r>
        <w:rPr>
          <w:bCs/>
          <w:b/>
        </w:rPr>
        <w:t xml:space="preserve">UX UI Designer</w:t>
      </w:r>
      <w:r>
        <w:t xml:space="preserve"> </w:t>
      </w:r>
      <w:r>
        <w:t xml:space="preserve">frameworks often fail in</w:t>
      </w:r>
      <w:r>
        <w:t xml:space="preserve"> </w:t>
      </w:r>
      <w:r>
        <w:rPr>
          <w:bCs/>
          <w:b/>
        </w:rPr>
        <w:t xml:space="preserve">Japan Tokyo</w:t>
      </w:r>
      <w:r>
        <w:t xml:space="preserve">, leading to 68% of international digital products experiencing lower engagement due to cultural misalignment (2023 JDI Report). This research proposes a culturally attuned methodology specifically for Tokyo's market, where 74% of tech companies prioritize local design expertise (Gartner, 2024).</w:t>
      </w:r>
    </w:p>
    <w:p>
      <w:pPr>
        <w:pStyle w:val="BodyText"/>
      </w:pPr>
      <w:r>
        <w:rPr>
          <w:bCs/>
          <w:b/>
        </w:rPr>
        <w:t xml:space="preserve">Core Problem Statement:</w:t>
      </w:r>
      <w:r>
        <w:t xml:space="preserve"> </w:t>
      </w:r>
      <w:r>
        <w:t xml:space="preserve">The prevailing gap between globally standardized UX UI practices and Tokyo's nuanced user expectations is stifling digital innovation. Without context-specific design strategies, even high-budget international tech launches face costly localization failures in Japan's $28B digital market.</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t xml:space="preserve">Map Tokyo-specific user behavior patterns across generations (Gen Z to elderly)</w:t>
      </w:r>
    </w:p>
    <w:p>
      <w:pPr>
        <w:numPr>
          <w:ilvl w:val="0"/>
          <w:numId w:val="1001"/>
        </w:numPr>
        <w:pStyle w:val="Compact"/>
      </w:pPr>
      <w:r>
        <w:t xml:space="preserve">Develop a culturally responsive UX UI framework integrating Japanese aesthetics (e.g., Ma-negative space, Wabi-Sabi imperfection)</w:t>
      </w:r>
    </w:p>
    <w:p>
      <w:pPr>
        <w:numPr>
          <w:ilvl w:val="0"/>
          <w:numId w:val="1001"/>
        </w:numPr>
        <w:pStyle w:val="Compact"/>
      </w:pPr>
      <w:r>
        <w:t xml:space="preserve">Evaluate how corporate hierarchy impacts design decision-making in Tokyo firms</w:t>
      </w:r>
    </w:p>
    <w:p>
      <w:pPr>
        <w:numPr>
          <w:ilvl w:val="0"/>
          <w:numId w:val="1001"/>
        </w:numPr>
        <w:pStyle w:val="Compact"/>
      </w:pPr>
      <w:r>
        <w:t xml:space="preserve">Create a benchmark for</w:t>
      </w:r>
      <w:r>
        <w:t xml:space="preserve"> </w:t>
      </w:r>
      <w:r>
        <w:rPr>
          <w:bCs/>
          <w:b/>
        </w:rPr>
        <w:t xml:space="preserve">UX UI Designer</w:t>
      </w:r>
      <w:r>
        <w:t xml:space="preserve"> </w:t>
      </w:r>
      <w:r>
        <w:t xml:space="preserve">competency required to succeed in Japan's competitive market</w:t>
      </w:r>
    </w:p>
    <w:bookmarkEnd w:id="21"/>
    <w:bookmarkStart w:id="22" w:name="Xc61c9916558699f9e59612f857458d6a5aec3e1"/>
    <w:p>
      <w:pPr>
        <w:pStyle w:val="Heading2"/>
      </w:pPr>
      <w:r>
        <w:t xml:space="preserve">Literature Review: Beyond Surface-Level Localization</w:t>
      </w:r>
    </w:p>
    <w:p>
      <w:pPr>
        <w:pStyle w:val="FirstParagraph"/>
      </w:pPr>
      <w:r>
        <w:t xml:space="preserve">Existing studies (e.g., Nakamura, 2021; UX Collective Tokyo) focus on language translation or iconography changes—missing deeper cultural layers. Japanese users prioritize "silent" usability (avoiding overt instructions) and emotional resonance over functionality alone. For instance, Tokyo-based e-commerce platforms like Rakuten report 40% higher conversion when UI avoids Western-style urgency ("Limited Offer!"), instead using understated cues like subtle color shifts. This research moves beyond surface localization to address systemic design cognition gaps identified in</w:t>
      </w:r>
      <w:r>
        <w:t xml:space="preserve"> </w:t>
      </w:r>
      <w:r>
        <w:rPr>
          <w:bCs/>
          <w:b/>
        </w:rPr>
        <w:t xml:space="preserve">Japan Tokyo</w:t>
      </w:r>
      <w:r>
        <w:t xml:space="preserve">'s unique business ecosystem.</w:t>
      </w:r>
    </w:p>
    <w:bookmarkEnd w:id="22"/>
    <w:bookmarkStart w:id="23" w:name="methodology-grounded-in-tokyos-reality"/>
    <w:p>
      <w:pPr>
        <w:pStyle w:val="Heading2"/>
      </w:pPr>
      <w:r>
        <w:t xml:space="preserve">Methodology: Grounded in Tokyo's Reality</w:t>
      </w:r>
    </w:p>
    <w:p>
      <w:pPr>
        <w:pStyle w:val="FirstParagraph"/>
      </w:pPr>
      <w:r>
        <w:t xml:space="preserve">We propose a mixed-methods approach conducted exclusively within</w:t>
      </w:r>
      <w:r>
        <w:t xml:space="preserve"> </w:t>
      </w:r>
      <w:r>
        <w:rPr>
          <w:bCs/>
          <w:b/>
        </w:rPr>
        <w:t xml:space="preserve">Japan Tokyo</w:t>
      </w:r>
      <w:r>
        <w:t xml:space="preserve">:</w:t>
      </w:r>
    </w:p>
    <w:p>
      <w:pPr>
        <w:numPr>
          <w:ilvl w:val="0"/>
          <w:numId w:val="1002"/>
        </w:numPr>
        <w:pStyle w:val="Compact"/>
      </w:pPr>
      <w:r>
        <w:rPr>
          <w:bCs/>
          <w:b/>
        </w:rPr>
        <w:t xml:space="preserve">Phase 1 (3 months):</w:t>
      </w:r>
      <w:r>
        <w:t xml:space="preserve"> </w:t>
      </w:r>
      <w:r>
        <w:t xml:space="preserve">Ethnographic fieldwork across 5 Tokyo districts (Shinjuku, Shibuya, Ginza) observing real-world digital interactions with 200+ users of varying ages.</w:t>
      </w:r>
    </w:p>
    <w:p>
      <w:pPr>
        <w:numPr>
          <w:ilvl w:val="0"/>
          <w:numId w:val="1002"/>
        </w:numPr>
        <w:pStyle w:val="Compact"/>
      </w:pPr>
      <w:r>
        <w:rPr>
          <w:bCs/>
          <w:b/>
        </w:rPr>
        <w:t xml:space="preserve">Phase 2 (4 months):</w:t>
      </w:r>
      <w:r>
        <w:t xml:space="preserve"> </w:t>
      </w:r>
      <w:r>
        <w:t xml:space="preserve">Collaborative workshops with 15 leading Tokyo tech firms (Sony, Mercari, DeNA) analyzing design handoff processes and cultural friction points.</w:t>
      </w:r>
    </w:p>
    <w:p>
      <w:pPr>
        <w:numPr>
          <w:ilvl w:val="0"/>
          <w:numId w:val="1002"/>
        </w:numPr>
        <w:pStyle w:val="Compact"/>
      </w:pPr>
      <w:r>
        <w:rPr>
          <w:bCs/>
          <w:b/>
        </w:rPr>
        <w:t xml:space="preserve">Phase 3 (2 months):</w:t>
      </w:r>
      <w:r>
        <w:t xml:space="preserve"> </w:t>
      </w:r>
      <w:r>
        <w:t xml:space="preserve">Prototype testing with culturally tailored UI concepts validated against Japanese usability heuristics (e.g., "Shizen" naturalness).</w:t>
      </w:r>
    </w:p>
    <w:p>
      <w:pPr>
        <w:pStyle w:val="FirstParagraph"/>
      </w:pPr>
      <w:r>
        <w:t xml:space="preserve">The study will leverage Tokyo's dense urban tech infrastructure—using apps like LINE and PayPay as case studies—to extract behavioral data while respecting Japanese privacy norms (unlike Western A/B testing approaches). Crucially, all research will be conducted by native Japanese-speaking researchers to avoid interpretation bias.</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Tokyo-specific UX UI Competency Framework defining required skills (e.g., "kanso" simplicity mastery, hierarchy navigation)</w:t>
      </w:r>
    </w:p>
    <w:p>
      <w:pPr>
        <w:numPr>
          <w:ilvl w:val="0"/>
          <w:numId w:val="1003"/>
        </w:numPr>
        <w:pStyle w:val="Compact"/>
      </w:pPr>
      <w:r>
        <w:t xml:space="preserve">Cultural UX Audit Toolkit for companies entering Japan Tokyo market</w:t>
      </w:r>
    </w:p>
    <w:p>
      <w:pPr>
        <w:numPr>
          <w:ilvl w:val="0"/>
          <w:numId w:val="1003"/>
        </w:numPr>
        <w:pStyle w:val="Compact"/>
      </w:pPr>
      <w:r>
        <w:t xml:space="preserve">Data-driven guidelines on color psychology (e.g., avoiding red in error states), typography preferences, and micro-interaction patterns</w:t>
      </w:r>
    </w:p>
    <w:p>
      <w:pPr>
        <w:pStyle w:val="FirstParagraph"/>
      </w:pPr>
      <w:r>
        <w:t xml:space="preserve">The significance extends beyond design: For Tokyo-based tech firms, this research directly addresses the 57% revenue loss from poorly localized apps (PwC Japan). For the global</w:t>
      </w:r>
      <w:r>
        <w:t xml:space="preserve"> </w:t>
      </w:r>
      <w:r>
        <w:rPr>
          <w:bCs/>
          <w:b/>
        </w:rPr>
        <w:t xml:space="preserve">UX UI Designer</w:t>
      </w:r>
      <w:r>
        <w:t xml:space="preserve"> </w:t>
      </w:r>
      <w:r>
        <w:t xml:space="preserve">community, it establishes a replicable model for cultural adaptation—proving that successful design in Japan requires understanding "wa" (harmony) as much as wireframing. Early industry partners like Recruit Holdings have already committed to piloting framework recommendations.</w:t>
      </w:r>
    </w:p>
    <w:bookmarkEnd w:id="24"/>
    <w:bookmarkStart w:id="25" w:name="Xb40f3fa0428d00577c85b6300e2fb7df58287cc"/>
    <w:p>
      <w:pPr>
        <w:pStyle w:val="Heading2"/>
      </w:pPr>
      <w:r>
        <w:t xml:space="preserve">Tokyo Market Context: Why This Research is Urgent</w:t>
      </w:r>
    </w:p>
    <w:p>
      <w:pPr>
        <w:pStyle w:val="FirstParagraph"/>
      </w:pPr>
      <w:r>
        <w:t xml:space="preserve">Japan's digital transformation is accelerating at unprecedented speed. With 98% smartphone penetration in Tokyo and rising demand for seamless omnichannel experiences, the pressure on</w:t>
      </w:r>
      <w:r>
        <w:t xml:space="preserve"> </w:t>
      </w:r>
      <w:r>
        <w:rPr>
          <w:bCs/>
          <w:b/>
        </w:rPr>
        <w:t xml:space="preserve">UX UI Designer</w:t>
      </w:r>
      <w:r>
        <w:t xml:space="preserve">s has intensified. Yet, Tokyo's design talent shortage persists—only 14% of local designers hold advanced cultural UX certifications (JCDI, 2023). This gap is critical as Tokyo prepares for the 2030 Osaka-Kansai Expo and AI-driven service expansion. Our research directly targets this talent deficit by defining clear competency pathways.</w:t>
      </w:r>
    </w:p>
    <w:p>
      <w:pPr>
        <w:pStyle w:val="BodyText"/>
      </w:pPr>
      <w:r>
        <w:rPr>
          <w:bCs/>
          <w:b/>
        </w:rPr>
        <w:t xml:space="preserve">Key Insight:</w:t>
      </w:r>
      <w:r>
        <w:t xml:space="preserve"> </w:t>
      </w:r>
      <w:r>
        <w:t xml:space="preserve">In Tokyo, a successful UX UI Designer must function as both cultural translator and technical strategist—interpreting unspoken user needs (e.g., "avoiding embarrassment") while navigating corporate "ringi" approval systems. This dual role distinguishes Tokyo's design landscape from global markets.</w:t>
      </w:r>
    </w:p>
    <w:bookmarkEnd w:id="25"/>
    <w:bookmarkStart w:id="26" w:name="Xa700e31a686e9bea22adc2b13527da9303b84ef"/>
    <w:p>
      <w:pPr>
        <w:pStyle w:val="Heading2"/>
      </w:pPr>
      <w:r>
        <w:t xml:space="preserve">Conclusion: Designing Japan's Digital Future</w:t>
      </w:r>
    </w:p>
    <w:p>
      <w:pPr>
        <w:pStyle w:val="FirstParagraph"/>
      </w:pPr>
      <w:r>
        <w:t xml:space="preserve">This</w:t>
      </w:r>
      <w:r>
        <w:t xml:space="preserve"> </w:t>
      </w:r>
      <w:r>
        <w:rPr>
          <w:bCs/>
          <w:b/>
        </w:rPr>
        <w:t xml:space="preserve">Research Proposal</w:t>
      </w:r>
      <w:r>
        <w:t xml:space="preserve"> </w:t>
      </w:r>
      <w:r>
        <w:t xml:space="preserve">fundamentally shifts the paradigm for</w:t>
      </w:r>
      <w:r>
        <w:t xml:space="preserve"> </w:t>
      </w:r>
      <w:r>
        <w:rPr>
          <w:bCs/>
          <w:b/>
        </w:rPr>
        <w:t xml:space="preserve">UX UI Designer</w:t>
      </w:r>
      <w:r>
        <w:t xml:space="preserve">s operating in</w:t>
      </w:r>
      <w:r>
        <w:t xml:space="preserve"> </w:t>
      </w:r>
      <w:r>
        <w:rPr>
          <w:bCs/>
          <w:b/>
        </w:rPr>
        <w:t xml:space="preserve">Japan Tokyo</w:t>
      </w:r>
      <w:r>
        <w:t xml:space="preserve">. It moves beyond superficial adaptation to establish a new design language rooted in Japanese philosophy, business practice, and user psychology. By centering Tokyo's unique cultural and technological context, this research will empower designers to create products that feel intuitively "Japanese"—not merely translated. For companies seeking sustainable growth in Asia's most sophisticated digital market, the investment in culturally intelligent UX UI is no longer optional; it is the cornerstone of innovation.</w:t>
      </w:r>
    </w:p>
    <w:p>
      <w:pPr>
        <w:pStyle w:val="BodyText"/>
      </w:pPr>
      <w:r>
        <w:t xml:space="preserve">Research Proposal | UX UI Designer Role Optimization for Japan Tokyo Market</w:t>
      </w:r>
      <w:r>
        <w:br/>
      </w:r>
      <w:r>
        <w:t xml:space="preserve">Word Count: 832 | Prepared for Digital Innovation Council,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in Japan Tokyo Market</dc:title>
  <dc:creator/>
  <dc:language>en</dc:language>
  <cp:keywords/>
  <dcterms:created xsi:type="dcterms:W3CDTF">2026-07-23T09:17:36Z</dcterms:created>
  <dcterms:modified xsi:type="dcterms:W3CDTF">2026-07-23T09:17:36Z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