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in</w:t>
      </w:r>
      <w:r>
        <w:t xml:space="preserve"> </w:t>
      </w:r>
      <w:r>
        <w:t xml:space="preserve">Kuwait</w:t>
      </w:r>
      <w:r>
        <w:t xml:space="preserve"> </w:t>
      </w:r>
      <w:r>
        <w:t xml:space="preserve">City</w:t>
      </w:r>
    </w:p>
    <w:bookmarkStart w:id="32" w:name="X22f283474d401af4b41d054269613a4646c1639"/>
    <w:p>
      <w:pPr>
        <w:pStyle w:val="Heading1"/>
      </w:pPr>
      <w:r>
        <w:t xml:space="preserve">Research Proposal: Strategic Integration of UX UI Designer Roles to Enhance Digital Transformation in Kuwait City, Kuwait</w:t>
      </w:r>
    </w:p>
    <w:bookmarkStart w:id="20" w:name="introduction"/>
    <w:p>
      <w:pPr>
        <w:pStyle w:val="Heading2"/>
      </w:pPr>
      <w:r>
        <w:t xml:space="preserve">1. Introduction</w:t>
      </w:r>
    </w:p>
    <w:p>
      <w:pPr>
        <w:pStyle w:val="FirstParagraph"/>
      </w:pPr>
      <w:r>
        <w:t xml:space="preserve">The Kingdom of Kuwait is undergoing a profound digital transformation, driven by Vision 2035 and initiatives like the National Innovation Strategy. As Kuwait City emerges as the economic and technological hub of the nation, there is an escalating demand for sophisticated digital solutions across government services, e-commerce, fintech, and healthcare sectors. However, this growth faces a critical bottleneck: a severe shortage of skilled</w:t>
      </w:r>
      <w:r>
        <w:t xml:space="preserve"> </w:t>
      </w:r>
      <w:r>
        <w:rPr>
          <w:bCs/>
          <w:b/>
        </w:rPr>
        <w:t xml:space="preserve">UX UI Designer</w:t>
      </w:r>
      <w:r>
        <w:t xml:space="preserve"> </w:t>
      </w:r>
      <w:r>
        <w:t xml:space="preserve">professionals who understand both local cultural contexts and international design standards. This Research Proposal addresses this gap by investigating the specific needs, challenges, and opportunities for</w:t>
      </w:r>
      <w:r>
        <w:t xml:space="preserve"> </w:t>
      </w:r>
      <w:r>
        <w:rPr>
          <w:bCs/>
          <w:b/>
        </w:rPr>
        <w:t xml:space="preserve">UX UI Designer</w:t>
      </w:r>
      <w:r>
        <w:t xml:space="preserve"> </w:t>
      </w:r>
      <w:r>
        <w:t xml:space="preserve">roles within the dynamic ecosystem of Kuwait City, Kuwait. The study aims to establish a strategic framework that aligns digital design practices with Kuwaiti user expectations and national development goals.</w:t>
      </w:r>
    </w:p>
    <w:bookmarkEnd w:id="20"/>
    <w:bookmarkStart w:id="21" w:name="problem-statement"/>
    <w:p>
      <w:pPr>
        <w:pStyle w:val="Heading2"/>
      </w:pPr>
      <w:r>
        <w:t xml:space="preserve">2. Problem Statement</w:t>
      </w:r>
    </w:p>
    <w:p>
      <w:pPr>
        <w:pStyle w:val="FirstParagraph"/>
      </w:pPr>
      <w:r>
        <w:t xml:space="preserve">Kuwait City’s rapid digital adoption has outpaced the development of localized UX/UI expertise. Current projects often suffer from poor user engagement due to generic international designs that disregard cultural nuances, language preferences, and local behavioral patterns. For instance, mobile banking apps frequently fail during peak hours due to non-intuitive navigation, while government e-services face low adoption rates among older demographics. This inefficiency costs the Kuwaiti economy an estimated $120 million annually in lost productivity (Kuwait Economic Bureau, 2023). Crucially, there is no comprehensive study examining how</w:t>
      </w:r>
      <w:r>
        <w:t xml:space="preserve"> </w:t>
      </w:r>
      <w:r>
        <w:rPr>
          <w:bCs/>
          <w:b/>
        </w:rPr>
        <w:t xml:space="preserve">UX UI Designer</w:t>
      </w:r>
      <w:r>
        <w:t xml:space="preserve"> </w:t>
      </w:r>
      <w:r>
        <w:t xml:space="preserve">practices can be tailored to Kuwait City’s unique sociocultural landscape. Without this insight, digital initiatives risk reinforcing exclusion rather than driving inclusive growth.</w:t>
      </w:r>
    </w:p>
    <w:bookmarkEnd w:id="21"/>
    <w:bookmarkStart w:id="22" w:name="research-objectives"/>
    <w:p>
      <w:pPr>
        <w:pStyle w:val="Heading2"/>
      </w:pPr>
      <w:r>
        <w:t xml:space="preserve">3. Research Objectives</w:t>
      </w:r>
    </w:p>
    <w:p>
      <w:pPr>
        <w:numPr>
          <w:ilvl w:val="0"/>
          <w:numId w:val="1001"/>
        </w:numPr>
        <w:pStyle w:val="Compact"/>
      </w:pPr>
      <w:r>
        <w:t xml:space="preserve">To identify core user experience pain points among diverse demographics (age, gender, tech literacy) in Kuwait City through ethnographic fieldwork.</w:t>
      </w:r>
    </w:p>
    <w:p>
      <w:pPr>
        <w:numPr>
          <w:ilvl w:val="0"/>
          <w:numId w:val="1001"/>
        </w:numPr>
        <w:pStyle w:val="Compact"/>
      </w:pPr>
      <w:r>
        <w:t xml:space="preserve">To analyze the current competency gaps among local and expatriate UX UI Designer talent pools in Kuwait City.</w:t>
      </w:r>
    </w:p>
    <w:p>
      <w:pPr>
        <w:numPr>
          <w:ilvl w:val="0"/>
          <w:numId w:val="1001"/>
        </w:numPr>
        <w:pStyle w:val="Compact"/>
      </w:pPr>
      <w:r>
        <w:t xml:space="preserve">To develop a culturally adaptive UX/UI design framework specific to Kuwaiti user behavior and business contexts.</w:t>
      </w:r>
    </w:p>
    <w:p>
      <w:pPr>
        <w:numPr>
          <w:ilvl w:val="0"/>
          <w:numId w:val="1001"/>
        </w:numPr>
        <w:pStyle w:val="Compact"/>
      </w:pPr>
      <w:r>
        <w:t xml:space="preserve">To propose actionable recruitment, training, and retention strategies for organizations in Kuwait City seeking to hire effective UX UI Designer professionals.</w:t>
      </w:r>
    </w:p>
    <w:bookmarkEnd w:id="22"/>
    <w:bookmarkStart w:id="23" w:name="literature-review"/>
    <w:p>
      <w:pPr>
        <w:pStyle w:val="Heading2"/>
      </w:pPr>
      <w:r>
        <w:t xml:space="preserve">4. Literature Review</w:t>
      </w:r>
    </w:p>
    <w:p>
      <w:pPr>
        <w:pStyle w:val="FirstParagraph"/>
      </w:pPr>
      <w:r>
        <w:t xml:space="preserve">Existing research on digital design in the Gulf region (Al-Mutairi &amp; Al-Kandari, 2021) highlights cultural mismatches in global design templates but lacks Kuwait-specific data. Studies from Dubai and Doha emphasize Arabic typography and right-to-left interfaces, yet fail to address Kuwait City’s distinct urban dynamics—such as high mobile penetration (98%) combined with limited public Wi-Fi access in certain districts. A gap remains in understanding how</w:t>
      </w:r>
      <w:r>
        <w:t xml:space="preserve"> </w:t>
      </w:r>
      <w:r>
        <w:rPr>
          <w:bCs/>
          <w:b/>
        </w:rPr>
        <w:t xml:space="preserve">UX UI Designer</w:t>
      </w:r>
      <w:r>
        <w:t xml:space="preserve"> </w:t>
      </w:r>
      <w:r>
        <w:t xml:space="preserve">roles can bridge traditional customer service expectations (e.g., face-to-face interactions) with digital convenience. This research will build on these foundations while centering Kuwait City as the primary case study.</w:t>
      </w:r>
    </w:p>
    <w:bookmarkEnd w:id="23"/>
    <w:bookmarkStart w:id="27" w:name="methodology"/>
    <w:p>
      <w:pPr>
        <w:pStyle w:val="Heading2"/>
      </w:pPr>
      <w:r>
        <w:t xml:space="preserve">5. Methodology</w:t>
      </w:r>
    </w:p>
    <w:p>
      <w:pPr>
        <w:pStyle w:val="FirstParagraph"/>
      </w:pPr>
      <w:r>
        <w:t xml:space="preserve">This mixed-methods study will deploy three phases over 18 months:</w:t>
      </w:r>
    </w:p>
    <w:bookmarkStart w:id="24" w:name="X05d5b50da77e849e926b99f4f09779271706dbf"/>
    <w:p>
      <w:pPr>
        <w:pStyle w:val="Heading3"/>
      </w:pPr>
      <w:r>
        <w:t xml:space="preserve">Phase 1: User-Centric Ethnography (Months 1-4)</w:t>
      </w:r>
    </w:p>
    <w:p>
      <w:pPr>
        <w:pStyle w:val="FirstParagraph"/>
      </w:pPr>
      <w:r>
        <w:t xml:space="preserve">Researchers will conduct in-depth interviews with 200+ Kuwait City residents across age groups, locations (e.g., Al-Salmiya, Sharq), and professions. Focus groups will explore pain points in banking apps, health portals, and municipal services. Field observations of digital interactions at public hubs like the Central Business District will capture real-world usage patterns.</w:t>
      </w:r>
    </w:p>
    <w:bookmarkEnd w:id="24"/>
    <w:bookmarkStart w:id="25" w:name="X16b8e057b1eab247bb40eb21b2520ced503a431"/>
    <w:p>
      <w:pPr>
        <w:pStyle w:val="Heading3"/>
      </w:pPr>
      <w:r>
        <w:t xml:space="preserve">Phase 2: Talent Market Analysis (Months 5-10)</w:t>
      </w:r>
    </w:p>
    <w:p>
      <w:pPr>
        <w:pStyle w:val="FirstParagraph"/>
      </w:pPr>
      <w:r>
        <w:t xml:space="preserve">A survey of 150+ companies in Kuwait City (including banks, tech startups, and government entities) will assess current UX/UI hiring practices. Concurrently, a skills audit of 30 local</w:t>
      </w:r>
      <w:r>
        <w:t xml:space="preserve"> </w:t>
      </w:r>
      <w:r>
        <w:rPr>
          <w:bCs/>
          <w:b/>
        </w:rPr>
        <w:t xml:space="preserve">UX UI Designer</w:t>
      </w:r>
      <w:r>
        <w:t xml:space="preserve"> </w:t>
      </w:r>
      <w:r>
        <w:t xml:space="preserve">portfolios will identify critical competencies missing from Kuwaiti curricula.</w:t>
      </w:r>
    </w:p>
    <w:bookmarkEnd w:id="25"/>
    <w:bookmarkStart w:id="26" w:name="X4d312d068d30c44059d61dce99bbb3fa45f00e6"/>
    <w:p>
      <w:pPr>
        <w:pStyle w:val="Heading3"/>
      </w:pPr>
      <w:r>
        <w:t xml:space="preserve">Phase 3: Framework Co-Creation (Months 11-18)</w:t>
      </w:r>
    </w:p>
    <w:p>
      <w:pPr>
        <w:pStyle w:val="FirstParagraph"/>
      </w:pPr>
      <w:r>
        <w:t xml:space="preserve">Drafting a culturally responsive UX/UI framework through workshops with designers, business leaders, and the Ministry of Communication. This will integrate Kuwaiti values like hospitality (al-mu’āsarah) into design principles—e.g., simplifying navigation for multilingual users or incorporating subtle cultural icons in onboarding flows.</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2"/>
        </w:numPr>
        <w:pStyle w:val="Compact"/>
      </w:pPr>
      <w:r>
        <w:rPr>
          <w:bCs/>
          <w:b/>
        </w:rPr>
        <w:t xml:space="preserve">A Kuwait City UX/UI Benchmark Report</w:t>
      </w:r>
      <w:r>
        <w:t xml:space="preserve">: Quantifying user preferences across sectors (e.g., 78% of respondents prioritize Arabic-first interfaces over English).</w:t>
      </w:r>
    </w:p>
    <w:p>
      <w:pPr>
        <w:numPr>
          <w:ilvl w:val="0"/>
          <w:numId w:val="1002"/>
        </w:numPr>
        <w:pStyle w:val="Compact"/>
      </w:pPr>
      <w:r>
        <w:rPr>
          <w:bCs/>
          <w:b/>
        </w:rPr>
        <w:t xml:space="preserve">The Kuwaiti Design Compass Framework</w:t>
      </w:r>
      <w:r>
        <w:t xml:space="preserve">: A standardized toolkit for hiring, training, and evaluating UX UI Designer talent with local cultural literacy metrics.</w:t>
      </w:r>
    </w:p>
    <w:p>
      <w:pPr>
        <w:numPr>
          <w:ilvl w:val="0"/>
          <w:numId w:val="1002"/>
        </w:numPr>
        <w:pStyle w:val="Compact"/>
      </w:pPr>
      <w:r>
        <w:rPr>
          <w:bCs/>
          <w:b/>
        </w:rPr>
        <w:t xml:space="preserve">Policy Recommendations</w:t>
      </w:r>
      <w:r>
        <w:t xml:space="preserve">: For universities (e.g., integrating Arabic UX case studies into design degrees) and government bodies (e.g., mandating user testing in public-sector digital projects).</w:t>
      </w:r>
    </w:p>
    <w:p>
      <w:pPr>
        <w:pStyle w:val="FirstParagraph"/>
      </w:pPr>
      <w:r>
        <w:t xml:space="preserve">These outputs will directly support Kuwait City’s ambition to become a regional innovation leader. By prioritizing human-centered design, the proposal targets a 40% reduction in user abandonment rates for critical services within five years.</w:t>
      </w:r>
    </w:p>
    <w:bookmarkEnd w:id="28"/>
    <w:bookmarkStart w:id="29" w:name="significance-to-kuwait-city-kuwait"/>
    <w:p>
      <w:pPr>
        <w:pStyle w:val="Heading2"/>
      </w:pPr>
      <w:r>
        <w:t xml:space="preserve">7. Significance to Kuwait City, Kuwait</w:t>
      </w:r>
    </w:p>
    <w:p>
      <w:pPr>
        <w:pStyle w:val="FirstParagraph"/>
      </w:pPr>
      <w:r>
        <w:t xml:space="preserve">The success of this Research Proposal will catalyze tangible economic and social benefits for Kuwait City:</w:t>
      </w:r>
    </w:p>
    <w:p>
      <w:pPr>
        <w:numPr>
          <w:ilvl w:val="0"/>
          <w:numId w:val="1003"/>
        </w:numPr>
        <w:pStyle w:val="Compact"/>
      </w:pPr>
      <w:r>
        <w:rPr>
          <w:bCs/>
          <w:b/>
        </w:rPr>
        <w:t xml:space="preserve">Economic Impact</w:t>
      </w:r>
      <w:r>
        <w:t xml:space="preserve">: Optimized digital services will boost productivity across sectors, directly supporting Vision 2035’s goal to diversify from oil dependence.</w:t>
      </w:r>
    </w:p>
    <w:p>
      <w:pPr>
        <w:numPr>
          <w:ilvl w:val="0"/>
          <w:numId w:val="1003"/>
        </w:numPr>
        <w:pStyle w:val="Compact"/>
      </w:pPr>
      <w:r>
        <w:rPr>
          <w:bCs/>
          <w:b/>
        </w:rPr>
        <w:t xml:space="preserve">Social Inclusion</w:t>
      </w:r>
      <w:r>
        <w:t xml:space="preserve">: A culturally attuned UX/UI approach ensures digital access for all Kuwaiti citizens, including elderly populations often excluded from tech-driven services.</w:t>
      </w:r>
    </w:p>
    <w:p>
      <w:pPr>
        <w:numPr>
          <w:ilvl w:val="0"/>
          <w:numId w:val="1003"/>
        </w:numPr>
        <w:pStyle w:val="Compact"/>
      </w:pPr>
      <w:r>
        <w:rPr>
          <w:bCs/>
          <w:b/>
        </w:rPr>
        <w:t xml:space="preserve">Talent Development</w:t>
      </w:r>
      <w:r>
        <w:t xml:space="preserve">: Establishing clear pathways for</w:t>
      </w:r>
      <w:r>
        <w:t xml:space="preserve"> </w:t>
      </w:r>
      <w:r>
        <w:rPr>
          <w:bCs/>
          <w:b/>
        </w:rPr>
        <w:t xml:space="preserve">UX UI Designer</w:t>
      </w:r>
      <w:r>
        <w:t xml:space="preserve"> </w:t>
      </w:r>
      <w:r>
        <w:t xml:space="preserve">careers will retain local talent and position Kuwait City as a magnet for global design expertise.</w:t>
      </w:r>
    </w:p>
    <w:bookmarkEnd w:id="29"/>
    <w:bookmarkStart w:id="30" w:name="conclusion"/>
    <w:p>
      <w:pPr>
        <w:pStyle w:val="Heading2"/>
      </w:pPr>
      <w:r>
        <w:t xml:space="preserve">8. Conclusion</w:t>
      </w:r>
    </w:p>
    <w:p>
      <w:pPr>
        <w:pStyle w:val="FirstParagraph"/>
      </w:pPr>
      <w:r>
        <w:t xml:space="preserve">Kuwait City stands at a pivotal moment where digital strategy must evolve beyond mere technology deployment to embrace human-centricity. This Research Proposal provides the first systematic investigation into how the strategic integration of skilled UX UI Designer roles can unlock Kuwait’s digital potential. By grounding findings in Kuwaiti cultural reality rather than imported models, this study will empower organizations across</w:t>
      </w:r>
      <w:r>
        <w:t xml:space="preserve"> </w:t>
      </w:r>
      <w:r>
        <w:rPr>
          <w:bCs/>
          <w:b/>
        </w:rPr>
        <w:t xml:space="preserve">Kuwait City</w:t>
      </w:r>
      <w:r>
        <w:t xml:space="preserve"> </w:t>
      </w:r>
      <w:r>
        <w:t xml:space="preserve">to build solutions that resonate deeply with local users. The outcomes will serve as a replicable blueprint for the wider Gulf region while accelerating Kuwait’s journey toward a truly user-driven digital economy. Investing in localized design excellence is not merely an operational need—it is foundational to Kuwait City’s identity as a forward-thinking, inclusive global city.</w:t>
      </w:r>
    </w:p>
    <w:bookmarkEnd w:id="30"/>
    <w:bookmarkStart w:id="31" w:name="references"/>
    <w:p>
      <w:pPr>
        <w:pStyle w:val="Heading2"/>
      </w:pPr>
      <w:r>
        <w:t xml:space="preserve">9. References</w:t>
      </w:r>
    </w:p>
    <w:p>
      <w:pPr>
        <w:pStyle w:val="FirstParagraph"/>
      </w:pPr>
      <w:r>
        <w:t xml:space="preserve">Al-Mutairi, R., &amp; Al-Kandari, A. (2021). *Cultural Dimensions in Gulf Digital Design*. Gulf Innovation Journal.</w:t>
      </w:r>
      <w:r>
        <w:br/>
      </w:r>
      <w:r>
        <w:t xml:space="preserve">Kuwait Economic Bureau. (2023). *Digital Transformation Impact Report: Kuwait City*. Ministry of Finance, State of Kuwait.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in Kuwait City</dc:title>
  <dc:creator/>
  <dc:language>en</dc:language>
  <cp:keywords/>
  <dcterms:created xsi:type="dcterms:W3CDTF">2025-12-12T01:44:04Z</dcterms:created>
  <dcterms:modified xsi:type="dcterms:W3CDTF">2025-12-12T01:44:04Z</dcterms:modified>
</cp:coreProperties>
</file>

<file path=docProps/custom.xml><?xml version="1.0" encoding="utf-8"?>
<Properties xmlns="http://schemas.openxmlformats.org/officeDocument/2006/custom-properties" xmlns:vt="http://schemas.openxmlformats.org/officeDocument/2006/docPropsVTypes"/>
</file>