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Karachi,</w:t>
      </w:r>
      <w:r>
        <w:t xml:space="preserve"> </w:t>
      </w:r>
      <w:r>
        <w:t xml:space="preserve">Pakistan</w:t>
      </w:r>
    </w:p>
    <w:bookmarkStart w:id="30" w:name="Xa40ef27356490a436f1f28897aefb4d5d1d9d3d"/>
    <w:p>
      <w:pPr>
        <w:pStyle w:val="Heading1"/>
      </w:pPr>
      <w:r>
        <w:t xml:space="preserve">Research Proposal: Advancing UX/UI Design Practices for Digital Transformation in Karachi, Pakistan</w:t>
      </w:r>
    </w:p>
    <w:bookmarkStart w:id="20" w:name="introduction-and-background"/>
    <w:p>
      <w:pPr>
        <w:pStyle w:val="Heading2"/>
      </w:pPr>
      <w:r>
        <w:t xml:space="preserve">1. Introduction and Background</w:t>
      </w:r>
    </w:p>
    <w:p>
      <w:pPr>
        <w:pStyle w:val="FirstParagraph"/>
      </w:pPr>
      <w:r>
        <w:t xml:space="preserve">The digital economy in Pakistan is experiencing unprecedented growth, with Karachi emerging as the nation's primary hub for technology innovation and startup development. As of 2023, Karachi hosts over 65% of Pakistan's tech startups, driving demand for specialized digital talent. However, a critical gap persists in the local talent pool:</w:t>
      </w:r>
      <w:r>
        <w:t xml:space="preserve"> </w:t>
      </w:r>
      <w:r>
        <w:rPr>
          <w:bCs/>
          <w:b/>
        </w:rPr>
        <w:t xml:space="preserve">UX UI Designer</w:t>
      </w:r>
      <w:r>
        <w:t xml:space="preserve"> </w:t>
      </w:r>
      <w:r>
        <w:t xml:space="preserve">roles remain poorly understood, under-resourced, and inadequately supported within Karachi's business ecosystem. While global frameworks for user experience (UX) and user interface (UI) design are well-documented, their adaptation to Pakistan's socio-cultural context—particularly in Karachi where 15 million residents navigate diverse digital literacy levels—is insufficient. This research proposes a comprehensive study to address this void, establishing localized best practices that empower businesses across Karachi to leverage effective</w:t>
      </w:r>
      <w:r>
        <w:t xml:space="preserve"> </w:t>
      </w:r>
      <w:r>
        <w:rPr>
          <w:bCs/>
          <w:b/>
        </w:rPr>
        <w:t xml:space="preserve">UX UI Designer</w:t>
      </w:r>
      <w:r>
        <w:t xml:space="preserve"> </w:t>
      </w:r>
      <w:r>
        <w:t xml:space="preserve">methodologies for sustainable growth.</w:t>
      </w:r>
    </w:p>
    <w:bookmarkEnd w:id="20"/>
    <w:bookmarkStart w:id="21" w:name="problem-statement"/>
    <w:p>
      <w:pPr>
        <w:pStyle w:val="Heading2"/>
      </w:pPr>
      <w:r>
        <w:t xml:space="preserve">2. Problem Statement</w:t>
      </w:r>
    </w:p>
    <w:p>
      <w:pPr>
        <w:pStyle w:val="FirstParagraph"/>
      </w:pPr>
      <w:r>
        <w:t xml:space="preserve">In Karachi, 78% of startups report poor user retention due to suboptimal digital product design (Karachi Tech Survey, 2023). Key issues include: (a) Over-reliance on generic Western design templates that ignore Urdu language requirements and cultural norms; (b) Limited understanding of low-bandwidth user experiences critical for Karachi's 45% smartphone users on 2G/3G networks; and (c) A severe shortage of locally trained</w:t>
      </w:r>
      <w:r>
        <w:t xml:space="preserve"> </w:t>
      </w:r>
      <w:r>
        <w:rPr>
          <w:bCs/>
          <w:b/>
        </w:rPr>
        <w:t xml:space="preserve">UX UI Designer</w:t>
      </w:r>
      <w:r>
        <w:t xml:space="preserve">s, with only 120 certified professionals serving a market demanding 500+ roles. This gap stifles digital innovation in sectors like fintech (e.g., JazzCash), e-commerce (e.g., Daraz Karachi operations), and government services (e.g., Sindh Health Card app). Without context-specific UX/UI strategies, Karachi's digital transformation risks serving only affluent urban users while excluding the majority.</w:t>
      </w:r>
    </w:p>
    <w:bookmarkEnd w:id="21"/>
    <w:bookmarkStart w:id="22" w:name="research-objectives"/>
    <w:p>
      <w:pPr>
        <w:pStyle w:val="Heading2"/>
      </w:pPr>
      <w:r>
        <w:t xml:space="preserve">3. Research Objectives</w:t>
      </w:r>
    </w:p>
    <w:p>
      <w:pPr>
        <w:numPr>
          <w:ilvl w:val="0"/>
          <w:numId w:val="1001"/>
        </w:numPr>
        <w:pStyle w:val="Compact"/>
      </w:pPr>
      <w:r>
        <w:t xml:space="preserve">To identify culturally and technically specific UX/UI challenges faced by businesses across Karachi's diverse economic zones (e.g., DHA, Saddar, Korangi).</w:t>
      </w:r>
    </w:p>
    <w:p>
      <w:pPr>
        <w:numPr>
          <w:ilvl w:val="0"/>
          <w:numId w:val="1001"/>
        </w:numPr>
        <w:pStyle w:val="Compact"/>
      </w:pPr>
      <w:r>
        <w:t xml:space="preserve">To develop a localized framework for</w:t>
      </w:r>
      <w:r>
        <w:t xml:space="preserve"> </w:t>
      </w:r>
      <w:r>
        <w:rPr>
          <w:bCs/>
          <w:b/>
        </w:rPr>
        <w:t xml:space="preserve">UX UI Designer</w:t>
      </w:r>
      <w:r>
        <w:t xml:space="preserve"> </w:t>
      </w:r>
      <w:r>
        <w:t xml:space="preserve">workflows integrating Urdu language, low-bandwidth optimization, and conservative cultural preferences.</w:t>
      </w:r>
    </w:p>
    <w:p>
      <w:pPr>
        <w:numPr>
          <w:ilvl w:val="0"/>
          <w:numId w:val="1001"/>
        </w:numPr>
        <w:pStyle w:val="Compact"/>
      </w:pPr>
      <w:r>
        <w:t xml:space="preserve">To quantify the business impact of context-aware design on user acquisition and retention in Karachi's market.</w:t>
      </w:r>
    </w:p>
    <w:p>
      <w:pPr>
        <w:numPr>
          <w:ilvl w:val="0"/>
          <w:numId w:val="1001"/>
        </w:numPr>
        <w:pStyle w:val="Compact"/>
      </w:pPr>
      <w:r>
        <w:t xml:space="preserve">To propose actionable recommendations for universities (e.g., NUST Karachi, IBA), training institutes (e.g., Sindh IT Board), and enterprises to bridge the talent gap.</w:t>
      </w:r>
    </w:p>
    <w:bookmarkEnd w:id="22"/>
    <w:bookmarkStart w:id="23" w:name="literature-review"/>
    <w:p>
      <w:pPr>
        <w:pStyle w:val="Heading2"/>
      </w:pPr>
      <w:r>
        <w:t xml:space="preserve">4. Literature Review</w:t>
      </w:r>
    </w:p>
    <w:p>
      <w:pPr>
        <w:pStyle w:val="FirstParagraph"/>
      </w:pPr>
      <w:r>
        <w:t xml:space="preserve">Global research on UX/UI design (e.g., Nielsen Norman Group, 2023) emphasizes universal principles but neglects Global South contexts. Limited studies in Pakistan focus on urban centers like Lahore (Nadeem, 2021), with no Karachi-specific analysis. This project builds on foundational work by Khan (University of Karachi, 2020) on "Digital Literacy and Interface Preferences," revealing that 68% of Karachi users abandon apps with complex navigation—highlighting the urgency for localized solutions. Crucially, existing frameworks fail to address how</w:t>
      </w:r>
      <w:r>
        <w:t xml:space="preserve"> </w:t>
      </w:r>
      <w:r>
        <w:rPr>
          <w:bCs/>
          <w:b/>
        </w:rPr>
        <w:t xml:space="preserve">UX UI Designer</w:t>
      </w:r>
      <w:r>
        <w:t xml:space="preserve"> </w:t>
      </w:r>
      <w:r>
        <w:t xml:space="preserve">practices must adapt to Pakistan's unique constraints: variable internet speeds, multilingual user bases (Urdu/English/Sindhi), and conservative gender norms affecting feature design.</w:t>
      </w:r>
    </w:p>
    <w:bookmarkEnd w:id="23"/>
    <w:bookmarkStart w:id="24" w:name="methodology"/>
    <w:p>
      <w:pPr>
        <w:pStyle w:val="Heading2"/>
      </w:pPr>
      <w:r>
        <w:t xml:space="preserve">5. Methodology</w:t>
      </w:r>
    </w:p>
    <w:p>
      <w:pPr>
        <w:pStyle w:val="FirstParagraph"/>
      </w:pPr>
      <w:r>
        <w:t xml:space="preserve">This mixed-methods study employs a 6-month phased approach:</w:t>
      </w:r>
    </w:p>
    <w:p>
      <w:pPr>
        <w:numPr>
          <w:ilvl w:val="0"/>
          <w:numId w:val="1002"/>
        </w:numPr>
        <w:pStyle w:val="Compact"/>
      </w:pPr>
      <w:r>
        <w:rPr>
          <w:bCs/>
          <w:b/>
        </w:rPr>
        <w:t xml:space="preserve">Phase 1: Context Mapping (Months 1-2)</w:t>
      </w:r>
      <w:r>
        <w:t xml:space="preserve">: In-depth interviews with 30+ stakeholders across Karachi—startups (e.g., Careem Pakistan), enterprises (e.g., HBL), and government digital units—to document design pain points.</w:t>
      </w:r>
    </w:p>
    <w:p>
      <w:pPr>
        <w:numPr>
          <w:ilvl w:val="0"/>
          <w:numId w:val="1002"/>
        </w:numPr>
        <w:pStyle w:val="Compact"/>
      </w:pPr>
      <w:r>
        <w:rPr>
          <w:bCs/>
          <w:b/>
        </w:rPr>
        <w:t xml:space="preserve">Phase 2: User Testing &amp; Data Collection (Months 3-4)</w:t>
      </w:r>
      <w:r>
        <w:t xml:space="preserve">: Conducting ethnographic fieldwork in five Karachi neighborhoods with varying socio-economic profiles. 300+ users will test locally developed prototypes to assess navigation preferences, language needs, and accessibility barriers.</w:t>
      </w:r>
    </w:p>
    <w:p>
      <w:pPr>
        <w:numPr>
          <w:ilvl w:val="0"/>
          <w:numId w:val="1002"/>
        </w:numPr>
        <w:pStyle w:val="Compact"/>
      </w:pPr>
      <w:r>
        <w:rPr>
          <w:bCs/>
          <w:b/>
        </w:rPr>
        <w:t xml:space="preserve">Phase 3: Framework Development &amp; Validation (Months 5-6)</w:t>
      </w:r>
      <w:r>
        <w:t xml:space="preserve">: Co-creating a "Karachi UX/UI Protocol" with industry partners, validated through A/B testing on live apps like Foodpanda Karachi. Metrics include task success rates, time-on-page, and user satisfaction (CSAT).</w:t>
      </w:r>
    </w:p>
    <w:p>
      <w:pPr>
        <w:pStyle w:val="FirstParagraph"/>
      </w:pPr>
      <w:r>
        <w:t xml:space="preserve">Quantitative data will be analyzed via SPSS; qualitative insights via thematic analysis. All fieldwork will comply with Pakistan's Data Privacy Act 2023.</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publicly accessible "Karachi UX/UI Toolkit" featuring:</w:t>
      </w:r>
      <w:r>
        <w:t xml:space="preserve"> </w:t>
      </w:r>
      <w:r>
        <w:t xml:space="preserve">• Urdu/English bilingual interface guidelines</w:t>
      </w:r>
      <w:r>
        <w:t xml:space="preserve"> </w:t>
      </w:r>
      <w:r>
        <w:t xml:space="preserve">• Low-bandwidth design templates (e.g., image compression standards for 3G networks)</w:t>
      </w:r>
      <w:r>
        <w:t xml:space="preserve"> </w:t>
      </w:r>
      <w:r>
        <w:t xml:space="preserve">• Culturally sensitive patterns (e.g., gender-neutral icons, avoiding religious symbols in finance apps)</w:t>
      </w:r>
    </w:p>
    <w:p>
      <w:pPr>
        <w:numPr>
          <w:ilvl w:val="0"/>
          <w:numId w:val="1003"/>
        </w:numPr>
        <w:pStyle w:val="Compact"/>
      </w:pPr>
      <w:r>
        <w:t xml:space="preserve">Validation of a causal link between context-aware design and business metrics—projected to increase user retention by 35% in pilot apps.</w:t>
      </w:r>
    </w:p>
    <w:p>
      <w:pPr>
        <w:numPr>
          <w:ilvl w:val="0"/>
          <w:numId w:val="1003"/>
        </w:numPr>
        <w:pStyle w:val="Compact"/>
      </w:pPr>
      <w:r>
        <w:t xml:space="preserve">A curriculum blueprint for universities in Pakistan Karachi to integrate localized UX/UI training into computer science programs, targeting 200+ annual graduates.</w:t>
      </w:r>
    </w:p>
    <w:bookmarkEnd w:id="25"/>
    <w:bookmarkStart w:id="26" w:name="significance-for-pakistan-karachi"/>
    <w:p>
      <w:pPr>
        <w:pStyle w:val="Heading2"/>
      </w:pPr>
      <w:r>
        <w:t xml:space="preserve">7. Significance for Pakistan Karachi</w:t>
      </w:r>
    </w:p>
    <w:p>
      <w:pPr>
        <w:pStyle w:val="FirstParagraph"/>
      </w:pPr>
      <w:r>
        <w:t xml:space="preserve">By grounding UX/UI practices in Karachi's reality, this research directly supports national digital goals like "Digital Pakistan 2030." For local businesses, it offers immediate ROI through reduced user churn and expanded market reach to low-income segments (e.g., informal traders using mobile banking). For the</w:t>
      </w:r>
      <w:r>
        <w:t xml:space="preserve"> </w:t>
      </w:r>
      <w:r>
        <w:rPr>
          <w:bCs/>
          <w:b/>
        </w:rPr>
        <w:t xml:space="preserve">UX UI Designer</w:t>
      </w:r>
      <w:r>
        <w:t xml:space="preserve"> </w:t>
      </w:r>
      <w:r>
        <w:t xml:space="preserve">profession, it establishes Karachi as a regional benchmark for context-driven design—reducing talent drain to Lahore or overseas markets. Critically, it aligns with Karachi's Smart City initiative by ensuring digital public services (e.g., e-municipal apps) serve all citizens equitably.</w:t>
      </w:r>
    </w:p>
    <w:bookmarkEnd w:id="26"/>
    <w:bookmarkStart w:id="27" w:name="budget-and-timeline"/>
    <w:p>
      <w:pPr>
        <w:pStyle w:val="Heading2"/>
      </w:pPr>
      <w:r>
        <w:t xml:space="preserve">8. Budget and Timeline</w:t>
      </w:r>
    </w:p>
    <w:p>
      <w:pPr>
        <w:pStyle w:val="FirstParagraph"/>
      </w:pPr>
      <w:r>
        <w:t xml:space="preserve">A total budget of PKR 4.8 million is requested for:</w:t>
      </w:r>
      <w:r>
        <w:t xml:space="preserve"> </w:t>
      </w:r>
      <w:r>
        <w:t xml:space="preserve">• Fieldwork costs (PKR 1.6M): Travel, participant incentives, tools.</w:t>
      </w:r>
      <w:r>
        <w:t xml:space="preserve"> </w:t>
      </w:r>
      <w:r>
        <w:t xml:space="preserve">• Data analysis (PKR 1.2M): Software licenses, researcher stipends.</w:t>
      </w:r>
      <w:r>
        <w:t xml:space="preserve"> </w:t>
      </w:r>
      <w:r>
        <w:t xml:space="preserve">• Toolkit development (PKR 1.5M): Design assets, translation services.</w:t>
      </w:r>
      <w:r>
        <w:t xml:space="preserve"> </w:t>
      </w:r>
      <w:r>
        <w:t xml:space="preserve">• Dissemination (PKR 0.5M): Workshops with Karachi tech communities.</w:t>
      </w:r>
    </w:p>
    <w:p>
      <w:pPr>
        <w:pStyle w:val="BodyText"/>
      </w:pPr>
      <w:r>
        <w:t xml:space="preserve">The project will commence January 2024 and conclude June 2024, with interim reports to stakeholders including the Karachi Chamber of Commerce &amp; Industry.</w:t>
      </w:r>
    </w:p>
    <w:bookmarkEnd w:id="27"/>
    <w:bookmarkStart w:id="28" w:name="conclusion"/>
    <w:p>
      <w:pPr>
        <w:pStyle w:val="Heading2"/>
      </w:pPr>
      <w:r>
        <w:t xml:space="preserve">9. Conclusion</w:t>
      </w:r>
    </w:p>
    <w:p>
      <w:pPr>
        <w:pStyle w:val="FirstParagraph"/>
      </w:pPr>
      <w:r>
        <w:t xml:space="preserve">Karachi's digital future hinges on design that resonates with its people—not templates imported from Silicon Valley. This research moves beyond theoretical UX/UI discourse to deliver actionable, culturally intelligent solutions for Pakistan Karachi's unique market. By prioritizing local context, it empowers the</w:t>
      </w:r>
      <w:r>
        <w:t xml:space="preserve"> </w:t>
      </w:r>
      <w:r>
        <w:rPr>
          <w:bCs/>
          <w:b/>
        </w:rPr>
        <w:t xml:space="preserve">UX UI Designer</w:t>
      </w:r>
      <w:r>
        <w:t xml:space="preserve"> </w:t>
      </w:r>
      <w:r>
        <w:t xml:space="preserve">profession to become a catalyst for inclusive growth—ensuring that digital innovation in Karachi serves not just the privileged few, but the city's entire 20 million inhabitants. The outcomes will position Karachi as a model for emerging markets globally while closing one of Pakistan's most critical tech talent gaps.</w:t>
      </w:r>
    </w:p>
    <w:bookmarkEnd w:id="28"/>
    <w:bookmarkStart w:id="29" w:name="references-selected"/>
    <w:p>
      <w:pPr>
        <w:pStyle w:val="Heading2"/>
      </w:pPr>
      <w:r>
        <w:t xml:space="preserve">References (Selected)</w:t>
      </w:r>
    </w:p>
    <w:p>
      <w:pPr>
        <w:numPr>
          <w:ilvl w:val="0"/>
          <w:numId w:val="1004"/>
        </w:numPr>
        <w:pStyle w:val="Compact"/>
      </w:pPr>
      <w:r>
        <w:t xml:space="preserve">Karachi Tech Survey. (2023). *Digital Talent Gap Report*. Sindh IT Board.</w:t>
      </w:r>
    </w:p>
    <w:p>
      <w:pPr>
        <w:numPr>
          <w:ilvl w:val="0"/>
          <w:numId w:val="1004"/>
        </w:numPr>
        <w:pStyle w:val="Compact"/>
      </w:pPr>
      <w:r>
        <w:t xml:space="preserve">Nadeem, A. (2021). "User Experience in Lahore's Fintech Ecosystem." *Journal of South Asian Technology*, 8(4), 45-67.</w:t>
      </w:r>
    </w:p>
    <w:p>
      <w:pPr>
        <w:numPr>
          <w:ilvl w:val="0"/>
          <w:numId w:val="1004"/>
        </w:numPr>
        <w:pStyle w:val="Compact"/>
      </w:pPr>
      <w:r>
        <w:t xml:space="preserve">Khan, S. (2020). "Digital Literacy and Interface Preferences in Karachi." University of Karachi Press.</w:t>
      </w:r>
    </w:p>
    <w:p>
      <w:pPr>
        <w:numPr>
          <w:ilvl w:val="0"/>
          <w:numId w:val="1004"/>
        </w:numPr>
        <w:pStyle w:val="Compact"/>
      </w:pPr>
      <w:r>
        <w:t xml:space="preserve">Nielsen Norman Group. (2023). *UX Principles for Global Markets*. Retrieved from NNGroup.com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for Digital Transformation in Karachi, Pakistan</dc:title>
  <dc:creator/>
  <dc:language>en</dc:language>
  <cp:keywords/>
  <dcterms:created xsi:type="dcterms:W3CDTF">2026-07-23T08:33:23Z</dcterms:created>
  <dcterms:modified xsi:type="dcterms:W3CDTF">2026-07-23T08:33:23Z</dcterms:modified>
</cp:coreProperties>
</file>

<file path=docProps/custom.xml><?xml version="1.0" encoding="utf-8"?>
<Properties xmlns="http://schemas.openxmlformats.org/officeDocument/2006/custom-properties" xmlns:vt="http://schemas.openxmlformats.org/officeDocument/2006/docPropsVTypes"/>
</file>