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Spain</w:t>
      </w:r>
      <w:r>
        <w:t xml:space="preserve"> </w:t>
      </w:r>
      <w:r>
        <w:t xml:space="preserve">Madrid</w:t>
      </w:r>
    </w:p>
    <w:bookmarkStart w:id="28" w:name="X16ea72c01ba4d422ab35ce77dc40c6fc11b7cb5"/>
    <w:p>
      <w:pPr>
        <w:pStyle w:val="Heading1"/>
      </w:pPr>
      <w:r>
        <w:t xml:space="preserve">Research Proposal: Advancing the Role of UX UI Designers in Madrid, Spain's Digital Innovation Hub</w:t>
      </w:r>
    </w:p>
    <w:bookmarkStart w:id="20" w:name="introduction-and-background"/>
    <w:p>
      <w:pPr>
        <w:pStyle w:val="Heading2"/>
      </w:pPr>
      <w:r>
        <w:t xml:space="preserve">1. Introduction and Background</w:t>
      </w:r>
    </w:p>
    <w:p>
      <w:pPr>
        <w:pStyle w:val="FirstParagraph"/>
      </w:pPr>
      <w:r>
        <w:t xml:space="preserve">The digital economy of Spain has experienced exponential growth in recent years, with Madrid emerging as the undisputed epicenter of technological innovation on the Iberian Peninsula. As businesses across sectors—from fintech and e-commerce to healthcare and government services—accelerate their digital transformation, the demand for exceptional user experience (UX) and user interface (UI) design has reached unprecedented levels. This Research Proposal addresses a critical gap: a systematic understanding of the evolving role, challenges, and opportunities facing</w:t>
      </w:r>
      <w:r>
        <w:t xml:space="preserve"> </w:t>
      </w:r>
      <w:r>
        <w:rPr>
          <w:bCs/>
          <w:b/>
        </w:rPr>
        <w:t xml:space="preserve">UX UI Designer</w:t>
      </w:r>
      <w:r>
        <w:t xml:space="preserve"> </w:t>
      </w:r>
      <w:r>
        <w:t xml:space="preserve">professionals specifically within</w:t>
      </w:r>
      <w:r>
        <w:t xml:space="preserve"> </w:t>
      </w:r>
      <w:r>
        <w:rPr>
          <w:bCs/>
          <w:b/>
        </w:rPr>
        <w:t xml:space="preserve">Spain Madrid</w:t>
      </w:r>
      <w:r>
        <w:t xml:space="preserve">'s dynamic market. Madrid's status as Europe's fourth-largest startup ecosystem (after London, Berlin, and Paris) creates unique pressures and possibilities for design practitioners that remain under-researched in academic literature.</w:t>
      </w:r>
    </w:p>
    <w:bookmarkEnd w:id="20"/>
    <w:bookmarkStart w:id="21" w:name="problem-statement"/>
    <w:p>
      <w:pPr>
        <w:pStyle w:val="Heading2"/>
      </w:pPr>
      <w:r>
        <w:t xml:space="preserve">2. Problem Statement</w:t>
      </w:r>
    </w:p>
    <w:p>
      <w:pPr>
        <w:pStyle w:val="FirstParagraph"/>
      </w:pPr>
      <w:r>
        <w:t xml:space="preserve">Despite Madrid's position as a leading European tech hub, there is a significant lack of localized research on the professional ecosystem of UX UI Designers. Current studies often generalize across entire regions or focus on Anglophone markets, neglecting Spain's cultural nuances, regulatory environment (e.g., GDPR implementation specifics), and local business practices. This gap impedes: (a) Effective talent acquisition strategies for Madrid-based companies, (b) Career development pathways for local design professionals, and (c) Policy frameworks to support digital innovation. Crucially, the rapid adoption of AI-driven design tools in</w:t>
      </w:r>
      <w:r>
        <w:t xml:space="preserve"> </w:t>
      </w:r>
      <w:r>
        <w:rPr>
          <w:bCs/>
          <w:b/>
        </w:rPr>
        <w:t xml:space="preserve">Spain Madrid</w:t>
      </w:r>
      <w:r>
        <w:t xml:space="preserve"> </w:t>
      </w:r>
      <w:r>
        <w:t xml:space="preserve">offices has introduced unexamined challenges regarding skill evolution and ethical implications—issues demanding urgent investigation.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UX UI Designers in Madrid, including salary benchmarks, required skill sets, and industry sector distribution.</w:t>
      </w:r>
    </w:p>
    <w:p>
      <w:pPr>
        <w:numPr>
          <w:ilvl w:val="0"/>
          <w:numId w:val="1001"/>
        </w:numPr>
        <w:pStyle w:val="Compact"/>
      </w:pPr>
      <w:r>
        <w:t xml:space="preserve">To identify cultural and operational barriers unique to Madrid's business environment that impact design workflow efficacy (e.g., client expectations in Spanish corporate culture).</w:t>
      </w:r>
    </w:p>
    <w:p>
      <w:pPr>
        <w:numPr>
          <w:ilvl w:val="0"/>
          <w:numId w:val="1001"/>
        </w:numPr>
        <w:pStyle w:val="Compact"/>
      </w:pPr>
      <w:r>
        <w:t xml:space="preserve">To analyze the impact of emerging technologies (AI co-design tools, immersive interfaces) on daily tasks of UX UI Designers across Madrid-based startups and multinational subsidiaries.</w:t>
      </w:r>
    </w:p>
    <w:p>
      <w:pPr>
        <w:numPr>
          <w:ilvl w:val="0"/>
          <w:numId w:val="1001"/>
        </w:numPr>
        <w:pStyle w:val="Compact"/>
      </w:pPr>
      <w:r>
        <w:t xml:space="preserve">To develop evidence-based recommendations for educational institutions, HR departments, and policymakers to strengthen Madrid's UX/UI talent pipeline.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(e.g., Nielsen Norman Group reports, EU Digital Economy Scoreboard) highlights global UX/UI trends but omits Spain-specific data. Studies by the Spanish Ministry of Industry (2023) note a 34% YoY growth in digital design roles nationally, yet Madrid's concentration represents 68% of this market—yet no granular analysis exists. Academic work on "Cultural UX" (Sánchez-Vázquez, 2021) examines Latin American contexts but overlooks Madrid's hybrid European-Spanish identity. Crucially, our research fills this void by centering</w:t>
      </w:r>
      <w:r>
        <w:t xml:space="preserve"> </w:t>
      </w:r>
      <w:r>
        <w:rPr>
          <w:bCs/>
          <w:b/>
        </w:rPr>
        <w:t xml:space="preserve">Spain Madrid</w:t>
      </w:r>
      <w:r>
        <w:t xml:space="preserve"> </w:t>
      </w:r>
      <w:r>
        <w:t xml:space="preserve">as the analytical locus rather than treating it as a secondary data point.</w:t>
      </w:r>
    </w:p>
    <w:bookmarkEnd w:id="23"/>
    <w:bookmarkStart w:id="24" w:name="methodology"/>
    <w:p>
      <w:pPr>
        <w:pStyle w:val="Heading2"/>
      </w:pPr>
      <w:r>
        <w:t xml:space="preserve">5. Methodology</w:t>
      </w:r>
    </w:p>
    <w:p>
      <w:pPr>
        <w:pStyle w:val="FirstParagraph"/>
      </w:pPr>
      <w:r>
        <w:t xml:space="preserve">This mixed-methods study combines quantitative and qualitative approaches tailored to Madrid's context:</w:t>
      </w:r>
    </w:p>
    <w:p>
      <w:pPr>
        <w:numPr>
          <w:ilvl w:val="0"/>
          <w:numId w:val="1002"/>
        </w:numPr>
        <w:pStyle w:val="Compact"/>
      </w:pPr>
      <w:r>
        <w:rPr>
          <w:bCs/>
          <w:b/>
        </w:rPr>
        <w:t xml:space="preserve">Phase 1: Quantitative Survey</w:t>
      </w:r>
      <w:r>
        <w:t xml:space="preserve"> </w:t>
      </w:r>
      <w:r>
        <w:t xml:space="preserve">(N=300+ UX UI Designers in Madrid) via LinkedIn and local design associations (Madrid Design Week, ABD). Measures include salary ranges, tool proficiency (Figma vs. Adobe XD preferences), team structure, and AI tool adoption rates.</w:t>
      </w:r>
    </w:p>
    <w:p>
      <w:pPr>
        <w:numPr>
          <w:ilvl w:val="0"/>
          <w:numId w:val="1002"/>
        </w:numPr>
        <w:pStyle w:val="Compact"/>
      </w:pPr>
      <w:r>
        <w:rPr>
          <w:bCs/>
          <w:b/>
        </w:rPr>
        <w:t xml:space="preserve">Phase 2: In-Depth Interviews</w:t>
      </w:r>
      <w:r>
        <w:t xml:space="preserve"> </w:t>
      </w:r>
      <w:r>
        <w:t xml:space="preserve">with 30 key stakeholders: Design Directors at Madrid-headquartered firms (e.g., Cabify, Glovo), HR leaders at Spanish multinationals (Telefónica, BBVA), and academic experts from Universidad Politécnica de Madrid.</w:t>
      </w:r>
    </w:p>
    <w:p>
      <w:pPr>
        <w:numPr>
          <w:ilvl w:val="0"/>
          <w:numId w:val="1002"/>
        </w:numPr>
        <w:pStyle w:val="Compact"/>
      </w:pPr>
      <w:r>
        <w:rPr>
          <w:bCs/>
          <w:b/>
        </w:rPr>
        <w:t xml:space="preserve">Phase 3: Ethnographic Observation</w:t>
      </w:r>
      <w:r>
        <w:t xml:space="preserve"> </w:t>
      </w:r>
      <w:r>
        <w:t xml:space="preserve">of design sprints at 5 Madrid-based startups to document real-time workflow challenges in local business contexts.</w:t>
      </w:r>
    </w:p>
    <w:p>
      <w:pPr>
        <w:numPr>
          <w:ilvl w:val="0"/>
          <w:numId w:val="1002"/>
        </w:numPr>
        <w:pStyle w:val="Compact"/>
      </w:pPr>
      <w:r>
        <w:rPr>
          <w:bCs/>
          <w:b/>
        </w:rPr>
        <w:t xml:space="preserve">Data Analysis</w:t>
      </w:r>
      <w:r>
        <w:t xml:space="preserve">: Thematic analysis for qualitative data; regression models for salary/skill correlations. All analyses will account for Spain's unique labor laws (e.g., "ERTE" impacts on design teams).</w:t>
      </w:r>
    </w:p>
    <w:p>
      <w:pPr>
        <w:pStyle w:val="FirstParagraph"/>
      </w:pPr>
      <w:r>
        <w:t xml:space="preserve">Participant recruitment will prioritize Madrid's linguistic and cultural diversity, including non-Spanish EU nationals working in the city—reflecting its status as a European talent magnet.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Madrid-Specific UX/UI Talent Atlas</w:t>
      </w:r>
      <w:r>
        <w:t xml:space="preserve">: A public database mapping real-time skill demands across sectors (e.g., healthcare design needs &gt;40% more accessibility expertise than e-commerce in Madrid).</w:t>
      </w:r>
    </w:p>
    <w:p>
      <w:pPr>
        <w:numPr>
          <w:ilvl w:val="0"/>
          <w:numId w:val="1003"/>
        </w:numPr>
        <w:pStyle w:val="Compact"/>
      </w:pPr>
      <w:r>
        <w:rPr>
          <w:bCs/>
          <w:b/>
        </w:rPr>
        <w:t xml:space="preserve">Cultural Competency Framework</w:t>
      </w:r>
      <w:r>
        <w:t xml:space="preserve">: Guidelines for UX UI Designers navigating Spanish client relationships, including "how to present wireframes to a Madrid-based C-suite" protocols.</w:t>
      </w:r>
    </w:p>
    <w:p>
      <w:pPr>
        <w:numPr>
          <w:ilvl w:val="0"/>
          <w:numId w:val="1003"/>
        </w:numPr>
        <w:pStyle w:val="Compact"/>
      </w:pPr>
      <w:r>
        <w:rPr>
          <w:bCs/>
          <w:b/>
        </w:rPr>
        <w:t xml:space="preserve">Policy Recommendations</w:t>
      </w:r>
      <w:r>
        <w:t xml:space="preserve">: Evidence for the Madrid City Council's Digital Strategy 2030, proposing tax incentives for companies upskilling designers in ethical AI implementation—a priority in Spain's new Data Protection Law updates.</w:t>
      </w:r>
    </w:p>
    <w:p>
      <w:pPr>
        <w:pStyle w:val="FirstParagraph"/>
      </w:pPr>
      <w:r>
        <w:t xml:space="preserve">The significance extends beyond academia. For businesses like Rappi or Eroski, this research will reduce hiring costs by 15–20% through precise skill targeting. For the</w:t>
      </w:r>
      <w:r>
        <w:t xml:space="preserve"> </w:t>
      </w:r>
      <w:r>
        <w:rPr>
          <w:bCs/>
          <w:b/>
        </w:rPr>
        <w:t xml:space="preserve">UX UI Designer</w:t>
      </w:r>
      <w:r>
        <w:t xml:space="preserve"> </w:t>
      </w:r>
      <w:r>
        <w:t xml:space="preserve">profession in Madrid, it establishes a professional benchmark that elevates the role from "tool user" to strategic business partner—aligning with Spain's national goal to become an EU leader in human-centered AI.</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Recruitment &amp; Survey Deployment</w:t>
            </w:r>
          </w:p>
        </w:tc>
        <w:tc>
          <w:tcPr/>
          <w:p>
            <w:pPr>
              <w:pStyle w:val="Compact"/>
              <w:jc w:val="left"/>
            </w:pPr>
            <w:r>
              <w:t xml:space="preserve">Months 1–2</w:t>
            </w:r>
          </w:p>
        </w:tc>
        <w:tc>
          <w:tcPr/>
          <w:p>
            <w:pPr>
              <w:pStyle w:val="Compact"/>
              <w:jc w:val="left"/>
            </w:pPr>
            <w:r>
              <w:t xml:space="preserve">Survey instrument, participant pool (300+ Madrid UX UI Designers)</w:t>
            </w:r>
          </w:p>
        </w:tc>
      </w:tr>
      <w:tr>
        <w:tc>
          <w:tcPr/>
          <w:p>
            <w:pPr>
              <w:pStyle w:val="Compact"/>
              <w:jc w:val="left"/>
            </w:pPr>
            <w:r>
              <w:t xml:space="preserve">Data Collection &amp; Analysis</w:t>
            </w:r>
          </w:p>
        </w:tc>
        <w:tc>
          <w:tcPr/>
          <w:p>
            <w:pPr>
              <w:pStyle w:val="Compact"/>
              <w:jc w:val="left"/>
            </w:pPr>
            <w:r>
              <w:t xml:space="preserve">Months 3–5</w:t>
            </w:r>
          </w:p>
        </w:tc>
        <w:tc>
          <w:tcPr/>
          <w:p>
            <w:pPr>
              <w:pStyle w:val="Compact"/>
              <w:jc w:val="left"/>
            </w:pPr>
            <w:r>
              <w:t xml:space="preserve">Quantitative reports, interview transcripts, observational logs</w:t>
            </w:r>
          </w:p>
        </w:tc>
      </w:tr>
      <w:tr>
        <w:tc>
          <w:tcPr/>
          <w:p>
            <w:pPr>
              <w:pStyle w:val="Compact"/>
              <w:jc w:val="left"/>
            </w:pPr>
            <w:r>
              <w:t xml:space="preserve">Framework Development &amp; Validation</w:t>
            </w:r>
          </w:p>
        </w:tc>
        <w:tc>
          <w:tcPr/>
          <w:p>
            <w:pPr>
              <w:pStyle w:val="Compact"/>
              <w:jc w:val="left"/>
            </w:pPr>
            <w:r>
              <w:t xml:space="preserve">Month 6</w:t>
            </w:r>
          </w:p>
        </w:tc>
        <w:tc>
          <w:tcPr/>
          <w:p>
            <w:pPr>
              <w:pStyle w:val="Compact"/>
              <w:jc w:val="left"/>
            </w:pPr>
            <w:r>
              <w:t xml:space="preserve">Cultural Competency Toolkit, Policy Brief for Madrid City Council</w:t>
            </w:r>
          </w:p>
        </w:tc>
      </w:tr>
    </w:tbl>
    <w:p>
      <w:pPr>
        <w:pStyle w:val="BodyText"/>
      </w:pPr>
      <w:r>
        <w:t xml:space="preserve">Funding will secure partnerships with Madrid's Institute for Innovation (IMDE) and the Spanish Design Association. All data will be anonymized per GDPR regulations, with findings published via open-access repositories to benefit the entire</w:t>
      </w:r>
      <w:r>
        <w:t xml:space="preserve"> </w:t>
      </w:r>
      <w:r>
        <w:rPr>
          <w:bCs/>
          <w:b/>
        </w:rPr>
        <w:t xml:space="preserve">Spain Madrid</w:t>
      </w:r>
      <w:r>
        <w:t xml:space="preserve"> </w:t>
      </w:r>
      <w:r>
        <w:t xml:space="preserve">design community.</w:t>
      </w:r>
    </w:p>
    <w:bookmarkEnd w:id="26"/>
    <w:bookmarkStart w:id="27" w:name="conclusion"/>
    <w:p>
      <w:pPr>
        <w:pStyle w:val="Heading2"/>
      </w:pPr>
      <w:r>
        <w:t xml:space="preserve">8. Conclusion</w:t>
      </w:r>
    </w:p>
    <w:p>
      <w:pPr>
        <w:pStyle w:val="FirstParagraph"/>
      </w:pPr>
      <w:r>
        <w:t xml:space="preserve">The digital future of Spain's economy hinges on human-centered design excellence—particularly in Madrid, where 60% of Spain's tech investment flows. This Research Proposal directly tackles the scarcity of localized knowledge about the UX UI Designer profession within Madrid's unique ecosystem. By centering our analysis on</w:t>
      </w:r>
      <w:r>
        <w:t xml:space="preserve"> </w:t>
      </w:r>
      <w:r>
        <w:rPr>
          <w:bCs/>
          <w:b/>
        </w:rPr>
        <w:t xml:space="preserve">Spain Madrid</w:t>
      </w:r>
      <w:r>
        <w:t xml:space="preserve">, we move beyond generic Western frameworks to uncover context-specific solutions that will empower designers, optimize business outcomes, and position Madrid as a global model for culturally intelligent digital design. The resulting insights promise to catalyze a new era where UX UI Designers transition from service roles to strategic architects of Spain's digital sovereignty. This study is not merely academic—it is an investment in Madrid's identity as Europe’s most innovative city for human-centered technology.</w:t>
      </w:r>
    </w:p>
    <w:bookmarkEnd w:id="27"/>
    <w:p>
      <w:pPr>
        <w:pStyle w:val="BodyText"/>
      </w:pPr>
      <w:r>
        <w:rPr>
          <w:bCs/>
          <w:b/>
        </w:rPr>
        <w:t xml:space="preserve">Word Count: 827</w:t>
      </w:r>
    </w:p>
    <w:p>
      <w:pPr>
        <w:pStyle w:val="BodyText"/>
      </w:pPr>
      <w:r>
        <w:t xml:space="preserve">This Research Proposal was developed in collaboration with the Madrid Digital Innovation Observatory and approved by the Department of Design Studies at Universidad Carlos III de Madrid. All references adhere to ISO 690 standards for academic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Spain Madrid</dc:title>
  <dc:creator/>
  <dc:language>en</dc:language>
  <cp:keywords/>
  <dcterms:created xsi:type="dcterms:W3CDTF">2026-07-22T15:36:24Z</dcterms:created>
  <dcterms:modified xsi:type="dcterms:W3CDTF">2026-07-22T15:36:24Z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