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the</w:t>
      </w:r>
      <w:r>
        <w:t xml:space="preserve"> </w:t>
      </w:r>
      <w:r>
        <w:t xml:space="preserve">Switzerland</w:t>
      </w:r>
      <w:r>
        <w:t xml:space="preserve"> </w:t>
      </w:r>
      <w:r>
        <w:t xml:space="preserve">Zurich</w:t>
      </w:r>
      <w:r>
        <w:t xml:space="preserve"> </w:t>
      </w:r>
      <w:r>
        <w:t xml:space="preserve">Context</w:t>
      </w:r>
    </w:p>
    <w:bookmarkStart w:id="29" w:name="X0c97703000710746e22deeb3a4c7060226dbea2"/>
    <w:p>
      <w:pPr>
        <w:pStyle w:val="Heading1"/>
      </w:pPr>
      <w:r>
        <w:t xml:space="preserve">Research Proposal: Optimizing User Experience and Interface Design Competencies for the Switzerland Zurich Market</w:t>
      </w:r>
    </w:p>
    <w:bookmarkStart w:id="20" w:name="introduction-and-problem-statement"/>
    <w:p>
      <w:pPr>
        <w:pStyle w:val="Heading2"/>
      </w:pPr>
      <w:r>
        <w:t xml:space="preserve">Introduction and Problem Statement</w:t>
      </w:r>
    </w:p>
    <w:p>
      <w:pPr>
        <w:pStyle w:val="FirstParagraph"/>
      </w:pPr>
      <w:r>
        <w:t xml:space="preserve">The digital landscape of Switzerland, particularly within its economic epicenter Zurich, demands exceptional user experience (UX) and user interface (UI) design capabilities. As a global financial hub hosting over 50 multinational corporations, including Credit Suisse, UBS, and SIX Group, Zurich’s technology ecosystem is characterized by stringent regulatory environments, high-stakes service delivery, and a multilingual clientele. Despite this prominence, there remains a critical gap in understanding the specific competencies required of</w:t>
      </w:r>
      <w:r>
        <w:t xml:space="preserve"> </w:t>
      </w:r>
      <w:r>
        <w:rPr>
          <w:bCs/>
          <w:b/>
        </w:rPr>
        <w:t xml:space="preserve">UX UI Designer</w:t>
      </w:r>
      <w:r>
        <w:t xml:space="preserve"> </w:t>
      </w:r>
      <w:r>
        <w:t xml:space="preserve">professionals within the unique cultural and operational framework of</w:t>
      </w:r>
      <w:r>
        <w:t xml:space="preserve"> </w:t>
      </w:r>
      <w:r>
        <w:rPr>
          <w:bCs/>
          <w:b/>
        </w:rPr>
        <w:t xml:space="preserve">Switzerland Zurich</w:t>
      </w:r>
      <w:r>
        <w:t xml:space="preserve">. Current design practices often overlook Switzerland’s emphasis on precision, security compliance (e.g., FINMA regulations), and linguistic diversity (German, French, Italian). This research addresses the urgent need for context-specific UX/UI frameworks that align with Zurich’s market demands, ensuring digital products resonate with Swiss user expectations while meeting industry standards.</w:t>
      </w:r>
    </w:p>
    <w:bookmarkEnd w:id="20"/>
    <w:bookmarkStart w:id="21" w:name="literature-review-and-contextual-gap"/>
    <w:p>
      <w:pPr>
        <w:pStyle w:val="Heading2"/>
      </w:pPr>
      <w:r>
        <w:t xml:space="preserve">Literature Review and Contextual Gap</w:t>
      </w:r>
    </w:p>
    <w:p>
      <w:pPr>
        <w:pStyle w:val="FirstParagraph"/>
      </w:pPr>
      <w:r>
        <w:t xml:space="preserve">Existing literature on UX/UI design predominantly focuses on Anglophone markets (e.g., Silicon Valley or London), neglecting the nuances of European, particularly Swiss, contexts. Studies by the University of St. Gallen (2023) note that 68% of Zurich-based tech firms report challenges in adapting international design methodologies to local regulatory and cultural norms. Key gaps include: (1) insufficient integration of Swiss data privacy laws (FOIPD) into UI workflows, (2) limited training for designers on multilingual user testing, and (3) a disconnect between global design trends and Zurich’s preference for minimalist, error-avoidant interfaces. This research directly addresses these omissions by centering the</w:t>
      </w:r>
      <w:r>
        <w:t xml:space="preserve"> </w:t>
      </w:r>
      <w:r>
        <w:rPr>
          <w:bCs/>
          <w:b/>
        </w:rPr>
        <w:t xml:space="preserve">Switzerland Zurich</w:t>
      </w:r>
      <w:r>
        <w:t xml:space="preserve"> </w:t>
      </w:r>
      <w:r>
        <w:t xml:space="preserve">environment as the primary study context.</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Evaluate the specific skill sets and cultural competencies required of a modern</w:t>
      </w:r>
      <w:r>
        <w:t xml:space="preserve"> </w:t>
      </w:r>
      <w:r>
        <w:rPr>
          <w:bCs/>
          <w:b/>
        </w:rPr>
        <w:t xml:space="preserve">UX UI Designer</w:t>
      </w:r>
      <w:r>
        <w:t xml:space="preserve"> </w:t>
      </w:r>
      <w:r>
        <w:t xml:space="preserve">in Zurich’s corporate and startup ecosystem.</w:t>
      </w:r>
    </w:p>
    <w:p>
      <w:pPr>
        <w:numPr>
          <w:ilvl w:val="0"/>
          <w:numId w:val="1001"/>
        </w:numPr>
        <w:pStyle w:val="Compact"/>
      </w:pPr>
      <w:r>
        <w:t xml:space="preserve">Analyze how regulatory frameworks (e.g., FINMA, GDPR) influence design decision-making processes.</w:t>
      </w:r>
    </w:p>
    <w:p>
      <w:pPr>
        <w:numPr>
          <w:ilvl w:val="0"/>
          <w:numId w:val="1001"/>
        </w:numPr>
        <w:pStyle w:val="Compact"/>
      </w:pPr>
      <w:r>
        <w:t xml:space="preserve">Develop a framework for culturally attuned UX/UI design practices tailored to Zurich’s multilingual, high-compliance market.</w:t>
      </w:r>
    </w:p>
    <w:bookmarkEnd w:id="22"/>
    <w:bookmarkStart w:id="23" w:name="methodology"/>
    <w:p>
      <w:pPr>
        <w:pStyle w:val="Heading2"/>
      </w:pPr>
      <w:r>
        <w:t xml:space="preserve">Methodology</w:t>
      </w:r>
    </w:p>
    <w:p>
      <w:pPr>
        <w:pStyle w:val="FirstParagraph"/>
      </w:pPr>
      <w:r>
        <w:t xml:space="preserve">The research employs a mixed-methods approach, combining quantitative and qualitative analysis within the Zurich context:</w:t>
      </w:r>
    </w:p>
    <w:p>
      <w:pPr>
        <w:numPr>
          <w:ilvl w:val="0"/>
          <w:numId w:val="1002"/>
        </w:numPr>
        <w:pStyle w:val="Compact"/>
      </w:pPr>
      <w:r>
        <w:rPr>
          <w:bCs/>
          <w:b/>
        </w:rPr>
        <w:t xml:space="preserve">Phase 1: Industry Survey (Quantitative)</w:t>
      </w:r>
      <w:r>
        <w:t xml:space="preserve">: A targeted online survey distributed to 300+ UX/UI professionals across Zurich-based firms (including startups like SwissBorg and established enterprises like AXA). Questions will assess skill prioritization, regulatory challenges, and linguistic requirements. Response rate target: ≥45%.</w:t>
      </w:r>
    </w:p>
    <w:p>
      <w:pPr>
        <w:numPr>
          <w:ilvl w:val="0"/>
          <w:numId w:val="1002"/>
        </w:numPr>
        <w:pStyle w:val="Compact"/>
      </w:pPr>
      <w:r>
        <w:rPr>
          <w:bCs/>
          <w:b/>
        </w:rPr>
        <w:t xml:space="preserve">Phase 2: In-Depth Interviews (Qualitative)</w:t>
      </w:r>
      <w:r>
        <w:t xml:space="preserve">: Semi-structured interviews with 25+ senior UX/UI leads from Zurich-based companies (e.g., Swisscom Digital, Credit Suisse Innovation Lab). Focus areas include case studies of regulatory-driven design adaptations and cross-cultural user research methodologies.</w:t>
      </w:r>
    </w:p>
    <w:p>
      <w:pPr>
        <w:numPr>
          <w:ilvl w:val="0"/>
          <w:numId w:val="1002"/>
        </w:numPr>
        <w:pStyle w:val="Compact"/>
      </w:pPr>
      <w:r>
        <w:rPr>
          <w:bCs/>
          <w:b/>
        </w:rPr>
        <w:t xml:space="preserve">Phase 3: Comparative Analysis</w:t>
      </w:r>
      <w:r>
        <w:t xml:space="preserve">: Benchmarking Zurich’s UX practices against global standards (e.g., London, Berlin) using publicly available job descriptions from platforms like LinkedIn.ch and Indeed.ch. Focus on keywords, required certifications (e.g., Swiss Design Association), and language demands.</w:t>
      </w:r>
    </w:p>
    <w:p>
      <w:pPr>
        <w:numPr>
          <w:ilvl w:val="0"/>
          <w:numId w:val="1002"/>
        </w:numPr>
        <w:pStyle w:val="Compact"/>
      </w:pPr>
      <w:r>
        <w:rPr>
          <w:bCs/>
          <w:b/>
        </w:rPr>
        <w:t xml:space="preserve">Phase 4: Prototype Testing</w:t>
      </w:r>
      <w:r>
        <w:t xml:space="preserve">: Co-creation workshops with Zurich-based users (n=60) to validate proposed design frameworks across German/French/Italian interfaces.</w:t>
      </w:r>
    </w:p>
    <w:bookmarkEnd w:id="23"/>
    <w:bookmarkStart w:id="24" w:name="X1cebcb7a220ff0ee9682361cdaf03f5f6ec3b74"/>
    <w:p>
      <w:pPr>
        <w:pStyle w:val="Heading2"/>
      </w:pPr>
      <w:r>
        <w:t xml:space="preserve">Contextual Significance of Switzerland Zurich</w:t>
      </w:r>
    </w:p>
    <w:p>
      <w:pPr>
        <w:pStyle w:val="FirstParagraph"/>
      </w:pPr>
      <w:r>
        <w:t xml:space="preserve">Zurich’s unique position as a Swiss financial and innovation capital necessitates this research. Key contextual factors include:</w:t>
      </w:r>
    </w:p>
    <w:p>
      <w:pPr>
        <w:numPr>
          <w:ilvl w:val="0"/>
          <w:numId w:val="1003"/>
        </w:numPr>
        <w:pStyle w:val="Compact"/>
      </w:pPr>
      <w:r>
        <w:rPr>
          <w:bCs/>
          <w:b/>
        </w:rPr>
        <w:t xml:space="preserve">Cultural Precision</w:t>
      </w:r>
      <w:r>
        <w:t xml:space="preserve">: Swiss users prioritize error-free interfaces with minimal cognitive load, contrasting with more experimental global trends.</w:t>
      </w:r>
    </w:p>
    <w:p>
      <w:pPr>
        <w:numPr>
          <w:ilvl w:val="0"/>
          <w:numId w:val="1003"/>
        </w:numPr>
        <w:pStyle w:val="Compact"/>
      </w:pPr>
      <w:r>
        <w:rPr>
          <w:bCs/>
          <w:b/>
        </w:rPr>
        <w:t xml:space="preserve">Linguistic Complexity</w:t>
      </w:r>
      <w:r>
        <w:t xml:space="preserve">: Designers must navigate three national languages (German &gt; French &gt; Italian) without compromising UX consistency—a challenge absent in monolingual markets.</w:t>
      </w:r>
    </w:p>
    <w:p>
      <w:pPr>
        <w:numPr>
          <w:ilvl w:val="0"/>
          <w:numId w:val="1003"/>
        </w:numPr>
        <w:pStyle w:val="Compact"/>
      </w:pPr>
      <w:r>
        <w:rPr>
          <w:bCs/>
          <w:b/>
        </w:rPr>
        <w:t xml:space="preserve">Regulatory Rigor</w:t>
      </w:r>
      <w:r>
        <w:t xml:space="preserve">: FINMA’s stringent requirements for user consent flows and data transparency directly impact UI elements like checkboxes, tooltips, and audit trails.</w:t>
      </w:r>
    </w:p>
    <w:p>
      <w:pPr>
        <w:numPr>
          <w:ilvl w:val="0"/>
          <w:numId w:val="1003"/>
        </w:numPr>
        <w:pStyle w:val="Compact"/>
      </w:pPr>
      <w:r>
        <w:rPr>
          <w:bCs/>
          <w:b/>
        </w:rPr>
        <w:t xml:space="preserve">Talent Market Dynamics</w:t>
      </w:r>
      <w:r>
        <w:t xml:space="preserve">: Zurich’s UX job market is competitive but lacks local talent pipelines; 72% of firms (Swiss IT Association, 2023) source designers internationally due to skill gaps.</w:t>
      </w:r>
    </w:p>
    <w:bookmarkEnd w:id="24"/>
    <w:bookmarkStart w:id="25" w:name="expected-outcomes-and-impact"/>
    <w:p>
      <w:pPr>
        <w:pStyle w:val="Heading2"/>
      </w:pPr>
      <w:r>
        <w:t xml:space="preserve">Expected Outcomes and Impact</w:t>
      </w:r>
    </w:p>
    <w:p>
      <w:pPr>
        <w:pStyle w:val="FirstParagraph"/>
      </w:pPr>
      <w:r>
        <w:t xml:space="preserve">This research will deliver actionable outcomes for stakeholders in</w:t>
      </w:r>
      <w:r>
        <w:t xml:space="preserve"> </w:t>
      </w:r>
      <w:r>
        <w:rPr>
          <w:bCs/>
          <w:b/>
        </w:rPr>
        <w:t xml:space="preserve">Switzerland Zurich</w:t>
      </w:r>
      <w:r>
        <w:t xml:space="preserve">:</w:t>
      </w:r>
    </w:p>
    <w:p>
      <w:pPr>
        <w:numPr>
          <w:ilvl w:val="0"/>
          <w:numId w:val="1004"/>
        </w:numPr>
        <w:pStyle w:val="Compact"/>
      </w:pPr>
      <w:r>
        <w:t xml:space="preserve">A validated competency matrix for Zurich-focused UX/UI Designers, including linguistic proficiency benchmarks (e.g., German B1+ required) and regulatory knowledge modules.</w:t>
      </w:r>
    </w:p>
    <w:p>
      <w:pPr>
        <w:numPr>
          <w:ilvl w:val="0"/>
          <w:numId w:val="1004"/>
        </w:numPr>
        <w:pStyle w:val="Compact"/>
      </w:pPr>
      <w:r>
        <w:t xml:space="preserve">A "Swiss Compliance Design Kit" providing UI templates compliant with FOIPD and FINMA guidelines—ready for immediate adoption by local firms.</w:t>
      </w:r>
    </w:p>
    <w:p>
      <w:pPr>
        <w:numPr>
          <w:ilvl w:val="0"/>
          <w:numId w:val="1004"/>
        </w:numPr>
        <w:pStyle w:val="Compact"/>
      </w:pPr>
      <w:r>
        <w:t xml:space="preserve">Policy recommendations for Zurich universities (e.g., ZHAW, ETH Zurich) to integrate Switzerland-specific UX curricula into design programs.</w:t>
      </w:r>
    </w:p>
    <w:p>
      <w:pPr>
        <w:numPr>
          <w:ilvl w:val="0"/>
          <w:numId w:val="1004"/>
        </w:numPr>
        <w:pStyle w:val="Compact"/>
      </w:pPr>
      <w:r>
        <w:t xml:space="preserve">Evidence-based insights to reduce time-to-market for digital products in Zurich’s regulated industries (finance, healthcare).</w:t>
      </w:r>
    </w:p>
    <w:bookmarkEnd w:id="25"/>
    <w:bookmarkStart w:id="26" w:name="timeline-and-resources"/>
    <w:p>
      <w:pPr>
        <w:pStyle w:val="Heading2"/>
      </w:pPr>
      <w:r>
        <w:t xml:space="preserve">Timeline and Resources</w:t>
      </w:r>
    </w:p>
    <w:p>
      <w:pPr>
        <w:pStyle w:val="FirstParagraph"/>
      </w:pPr>
      <w:r>
        <w:t xml:space="preserve">The project spans 14 months:</w:t>
      </w:r>
    </w:p>
    <w:p>
      <w:pPr>
        <w:numPr>
          <w:ilvl w:val="0"/>
          <w:numId w:val="1005"/>
        </w:numPr>
        <w:pStyle w:val="Compact"/>
      </w:pPr>
      <w:r>
        <w:rPr>
          <w:bCs/>
          <w:b/>
        </w:rPr>
        <w:t xml:space="preserve">Months 1–3</w:t>
      </w:r>
      <w:r>
        <w:t xml:space="preserve">: Literature review, survey design, ethics approval (University of Zurich Ethics Board).</w:t>
      </w:r>
    </w:p>
    <w:p>
      <w:pPr>
        <w:numPr>
          <w:ilvl w:val="0"/>
          <w:numId w:val="1005"/>
        </w:numPr>
        <w:pStyle w:val="Compact"/>
      </w:pPr>
      <w:r>
        <w:rPr>
          <w:bCs/>
          <w:b/>
        </w:rPr>
        <w:t xml:space="preserve">Months 4–8</w:t>
      </w:r>
      <w:r>
        <w:t xml:space="preserve">: Data collection (surveys/interviews), initial analysis.</w:t>
      </w:r>
    </w:p>
    <w:p>
      <w:pPr>
        <w:numPr>
          <w:ilvl w:val="0"/>
          <w:numId w:val="1005"/>
        </w:numPr>
        <w:pStyle w:val="Compact"/>
      </w:pPr>
      <w:r>
        <w:rPr>
          <w:bCs/>
          <w:b/>
        </w:rPr>
        <w:t xml:space="preserve">Months 9–12</w:t>
      </w:r>
      <w:r>
        <w:t xml:space="preserve">: Framework development, prototype testing with Zurich users.</w:t>
      </w:r>
    </w:p>
    <w:p>
      <w:pPr>
        <w:numPr>
          <w:ilvl w:val="0"/>
          <w:numId w:val="1005"/>
        </w:numPr>
        <w:pStyle w:val="Compact"/>
      </w:pPr>
      <w:r>
        <w:rPr>
          <w:bCs/>
          <w:b/>
        </w:rPr>
        <w:t xml:space="preserve">Months 13–14</w:t>
      </w:r>
      <w:r>
        <w:t xml:space="preserve">: Final report drafting, stakeholder workshops with Zurich industry partners (e.g., Swiss Digital Association).</w:t>
      </w:r>
    </w:p>
    <w:bookmarkEnd w:id="26"/>
    <w:bookmarkStart w:id="27" w:name="X86d99084977ef3c3085d6cb573cabb1ac7f86d5"/>
    <w:p>
      <w:pPr>
        <w:pStyle w:val="Heading2"/>
      </w:pPr>
      <w:r>
        <w:t xml:space="preserve">Significance to the UX/UI Design Profession in Switzerland</w:t>
      </w:r>
    </w:p>
    <w:p>
      <w:pPr>
        <w:pStyle w:val="FirstParagraph"/>
      </w:pPr>
      <w:r>
        <w:t xml:space="preserve">This proposal directly elevates the role of the</w:t>
      </w:r>
      <w:r>
        <w:t xml:space="preserve"> </w:t>
      </w:r>
      <w:r>
        <w:rPr>
          <w:bCs/>
          <w:b/>
        </w:rPr>
        <w:t xml:space="preserve">UX UI Designer</w:t>
      </w:r>
      <w:r>
        <w:t xml:space="preserve"> </w:t>
      </w:r>
      <w:r>
        <w:t xml:space="preserve">within the Zurich ecosystem. By anchoring research in Switzerland’s cultural and regulatory reality, it moves beyond generic design advice to create a locally resonant profession. For instance, understanding that Swiss users reject "overly decorative" interfaces (per 2023 UX benchmarking by SBB) informs core UI principles like whitespace usage and iconography. The project also positions Zurich as a pioneer in context-driven design—potentially attracting global firms seeking to localize their services for the Swiss market. Crucially, it addresses the talent shortage by defining clear skill pathways, encouraging local education institutions to align curricula with Zurich’s needs.</w:t>
      </w:r>
    </w:p>
    <w:bookmarkEnd w:id="27"/>
    <w:bookmarkStart w:id="28" w:name="conclusion"/>
    <w:p>
      <w:pPr>
        <w:pStyle w:val="Heading2"/>
      </w:pPr>
      <w:r>
        <w:t xml:space="preserve">Conclusion</w:t>
      </w:r>
    </w:p>
    <w:p>
      <w:pPr>
        <w:pStyle w:val="FirstParagraph"/>
      </w:pPr>
      <w:r>
        <w:t xml:space="preserve">In a world where digital user experience is synonymous with brand trust and regulatory compliance, this research fills a vital void for the</w:t>
      </w:r>
      <w:r>
        <w:t xml:space="preserve"> </w:t>
      </w:r>
      <w:r>
        <w:rPr>
          <w:bCs/>
          <w:b/>
        </w:rPr>
        <w:t xml:space="preserve">Switzerland Zurich</w:t>
      </w:r>
      <w:r>
        <w:t xml:space="preserve"> </w:t>
      </w:r>
      <w:r>
        <w:t xml:space="preserve">market. It transcends academic inquiry by delivering practical tools for UX/UI Designers operating within Switzerland’s unique constraints. By prioritizing precision, multilingual fluency, and legal adherence—hallmarks of Swiss excellence—the proposed framework will not only enhance product success in Zurich but also establish a benchmark for European design practices. The outcomes promise tangible returns: reduced compliance risks, faster user adoption rates, and a stronger foundation for Switzerland’s position as a leader in responsible innovation. This research is not merely about designing interfaces; it is about enabling the</w:t>
      </w:r>
      <w:r>
        <w:t xml:space="preserve"> </w:t>
      </w:r>
      <w:r>
        <w:rPr>
          <w:bCs/>
          <w:b/>
        </w:rPr>
        <w:t xml:space="preserve">UX UI Designer</w:t>
      </w:r>
      <w:r>
        <w:t xml:space="preserve"> </w:t>
      </w:r>
      <w:r>
        <w:t xml:space="preserve">to become an indispensable partner in Zurich’s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the Switzerland Zurich Context</dc:title>
  <dc:creator/>
  <cp:keywords/>
  <dcterms:created xsi:type="dcterms:W3CDTF">2026-07-23T10:48:12Z</dcterms:created>
  <dcterms:modified xsi:type="dcterms:W3CDTF">2026-07-23T10:48:12Z</dcterms:modified>
</cp:coreProperties>
</file>

<file path=docProps/custom.xml><?xml version="1.0" encoding="utf-8"?>
<Properties xmlns="http://schemas.openxmlformats.org/officeDocument/2006/custom-properties" xmlns:vt="http://schemas.openxmlformats.org/officeDocument/2006/docPropsVTypes"/>
</file>