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Turkey</w:t>
      </w:r>
      <w:r>
        <w:t xml:space="preserve"> </w:t>
      </w:r>
      <w:r>
        <w:t xml:space="preserve">Istanbul</w:t>
      </w:r>
    </w:p>
    <w:bookmarkStart w:id="29" w:name="X0740d08831e2a6920fc0d583b4871f42068ba9c"/>
    <w:p>
      <w:pPr>
        <w:pStyle w:val="Heading1"/>
      </w:pPr>
      <w:r>
        <w:t xml:space="preserve">Research Proposal: Understanding the Evolving Role of UX/UI Designers in Turkey's Istanbul Technology Ecosystem</w:t>
      </w:r>
    </w:p>
    <w:bookmarkStart w:id="20" w:name="introduction"/>
    <w:p>
      <w:pPr>
        <w:pStyle w:val="Heading2"/>
      </w:pPr>
      <w:r>
        <w:t xml:space="preserve">1. Introduction</w:t>
      </w:r>
    </w:p>
    <w:p>
      <w:pPr>
        <w:pStyle w:val="FirstParagraph"/>
      </w:pPr>
      <w:r>
        <w:t xml:space="preserve">The digital transformation wave sweeping across global markets has positioned Turkey, particularly Istanbul, as a burgeoning hub for technology and innovation. As one of the world's fastest-growing tech ecosystems outside traditional centers, Istanbul hosts over 3,500 startups and numerous multinational tech offices (Istanbul Venture Partners, 2023). Within this dynamic environment, the role of the</w:t>
      </w:r>
      <w:r>
        <w:t xml:space="preserve"> </w:t>
      </w:r>
      <w:r>
        <w:rPr>
          <w:bCs/>
          <w:b/>
        </w:rPr>
        <w:t xml:space="preserve">UX UI Designer</w:t>
      </w:r>
      <w:r>
        <w:t xml:space="preserve"> </w:t>
      </w:r>
      <w:r>
        <w:t xml:space="preserve">has evolved from a supplementary function to a strategic business driver. This</w:t>
      </w:r>
      <w:r>
        <w:t xml:space="preserve"> </w:t>
      </w:r>
      <w:r>
        <w:rPr>
          <w:bCs/>
          <w:b/>
        </w:rPr>
        <w:t xml:space="preserve">Research Proposal</w:t>
      </w:r>
      <w:r>
        <w:t xml:space="preserve"> </w:t>
      </w:r>
      <w:r>
        <w:t xml:space="preserve">addresses an urgent gap in understanding how the profession operates within Turkey's unique cultural, economic, and technological context. Specifically, it investigates the professional landscape of UX/UI Designers in</w:t>
      </w:r>
      <w:r>
        <w:t xml:space="preserve"> </w:t>
      </w:r>
      <w:r>
        <w:rPr>
          <w:bCs/>
          <w:b/>
        </w:rPr>
        <w:t xml:space="preserve">Turkey Istanbul</w:t>
      </w:r>
      <w:r>
        <w:t xml:space="preserve">, examining skill demands, industry integration challenges, and cultural nuances that shape their work.</w:t>
      </w:r>
    </w:p>
    <w:bookmarkEnd w:id="20"/>
    <w:bookmarkStart w:id="21" w:name="problem-statement"/>
    <w:p>
      <w:pPr>
        <w:pStyle w:val="Heading2"/>
      </w:pPr>
      <w:r>
        <w:t xml:space="preserve">2. Problem Statement</w:t>
      </w:r>
    </w:p>
    <w:p>
      <w:pPr>
        <w:pStyle w:val="FirstParagraph"/>
      </w:pPr>
      <w:r>
        <w:t xml:space="preserve">Despite Istanbul's emergence as a key tech capital in the Middle East and Southeastern Europe, there is no comprehensive academic or industry study mapping the current realities of UX/UI Designers in this market. Existing research focuses on Western markets (e.g., Silicon Valley, London), overlooking Turkey's distinct socio-linguistic context where Turkish language complexity, cultural user behaviors, and rapidly evolving digital infrastructure create unique design challenges. Companies in</w:t>
      </w:r>
      <w:r>
        <w:t xml:space="preserve"> </w:t>
      </w:r>
      <w:r>
        <w:rPr>
          <w:bCs/>
          <w:b/>
        </w:rPr>
        <w:t xml:space="preserve">Turkey Istanbul</w:t>
      </w:r>
      <w:r>
        <w:t xml:space="preserve"> </w:t>
      </w:r>
      <w:r>
        <w:t xml:space="preserve">report a 45% mismatch between advertised UX/UI Designer requirements and actual candidate competencies (Turkish Tech Talent Survey, 2023). Simultaneously, local universities graduate fewer than 150 specialized UX/UI Designers annually—far below the market's estimated demand of 1,200 new professionals yearly. This disconnect impedes innovation in Turkey's digital economy and hinders</w:t>
      </w:r>
      <w:r>
        <w:t xml:space="preserve"> </w:t>
      </w:r>
      <w:r>
        <w:rPr>
          <w:bCs/>
          <w:b/>
        </w:rPr>
        <w:t xml:space="preserve">UX UI Designer</w:t>
      </w:r>
      <w:r>
        <w:t xml:space="preserve"> </w:t>
      </w:r>
      <w:r>
        <w:t xml:space="preserve">career development within</w:t>
      </w:r>
      <w:r>
        <w:t xml:space="preserve"> </w:t>
      </w:r>
      <w:r>
        <w:rPr>
          <w:bCs/>
          <w:b/>
        </w:rPr>
        <w:t xml:space="preserve">Turkey Istanbul</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Map the Professional Ecosystem:</w:t>
      </w:r>
      <w:r>
        <w:t xml:space="preserve"> </w:t>
      </w:r>
      <w:r>
        <w:t xml:space="preserve">Document current job market demands, salary structures, and required skill sets for UX/UI Designers across sectors (fintech, e-commerce, healthtech) in Istanbul.</w:t>
      </w:r>
    </w:p>
    <w:p>
      <w:pPr>
        <w:numPr>
          <w:ilvl w:val="0"/>
          <w:numId w:val="1001"/>
        </w:numPr>
        <w:pStyle w:val="Compact"/>
      </w:pPr>
      <w:r>
        <w:rPr>
          <w:bCs/>
          <w:b/>
        </w:rPr>
        <w:t xml:space="preserve">Analyze Cultural &amp; Technical Adaptation:</w:t>
      </w:r>
      <w:r>
        <w:t xml:space="preserve"> </w:t>
      </w:r>
      <w:r>
        <w:t xml:space="preserve">Investigate how</w:t>
      </w:r>
      <w:r>
        <w:t xml:space="preserve"> </w:t>
      </w:r>
      <w:r>
        <w:rPr>
          <w:bCs/>
          <w:b/>
        </w:rPr>
        <w:t xml:space="preserve">UX UI Designer</w:t>
      </w:r>
      <w:r>
        <w:t xml:space="preserve">s navigate Turkish-specific challenges including right-to-left text compatibility for Arabic script, local payment culture complexities (e.g., cash-on-delivery dominance), and user behavior influenced by Turkey's high mobile penetration (92% smartphone usage).</w:t>
      </w:r>
    </w:p>
    <w:p>
      <w:pPr>
        <w:numPr>
          <w:ilvl w:val="0"/>
          <w:numId w:val="1001"/>
        </w:numPr>
        <w:pStyle w:val="Compact"/>
      </w:pPr>
      <w:r>
        <w:rPr>
          <w:bCs/>
          <w:b/>
        </w:rPr>
        <w:t xml:space="preserve">Propose Industry-Academia Bridges:</w:t>
      </w:r>
      <w:r>
        <w:t xml:space="preserve"> </w:t>
      </w:r>
      <w:r>
        <w:t xml:space="preserve">Develop a curriculum framework and industry certification model aligned with Istanbul's market needs to address the talent gap.</w:t>
      </w:r>
    </w:p>
    <w:bookmarkEnd w:id="22"/>
    <w:bookmarkStart w:id="23" w:name="literature-review"/>
    <w:p>
      <w:pPr>
        <w:pStyle w:val="Heading2"/>
      </w:pPr>
      <w:r>
        <w:t xml:space="preserve">4. Literature Review</w:t>
      </w:r>
    </w:p>
    <w:p>
      <w:pPr>
        <w:pStyle w:val="FirstParagraph"/>
      </w:pPr>
      <w:r>
        <w:t xml:space="preserve">While foundational UX principles (e.g., Nielsen's heuristics) are widely adopted globally, their application in emerging markets like Turkey remains under-researched. Studies by O'Keeffe &amp; Poulton (2019) note that cultural context significantly impacts user experience in non-Western settings. In the Turkish context, research by Yılmaz (2021) highlights how hierarchical communication styles affect collaborative design processes in Istanbul-based teams, contrasting with Western agile methodologies. However, no study has yet synthesized these factors specifically for</w:t>
      </w:r>
      <w:r>
        <w:t xml:space="preserve"> </w:t>
      </w:r>
      <w:r>
        <w:rPr>
          <w:bCs/>
          <w:b/>
        </w:rPr>
        <w:t xml:space="preserve">UX UI Designer</w:t>
      </w:r>
      <w:r>
        <w:t xml:space="preserve">s operating within</w:t>
      </w:r>
      <w:r>
        <w:t xml:space="preserve"> </w:t>
      </w:r>
      <w:r>
        <w:rPr>
          <w:bCs/>
          <w:b/>
        </w:rPr>
        <w:t xml:space="preserve">Turkey Istanbul</w:t>
      </w:r>
      <w:r>
        <w:t xml:space="preserve">'s distinct socio-technical environment. This research will bridge that gap by integrating local case studies with global UX frameworks.</w:t>
      </w:r>
    </w:p>
    <w:bookmarkEnd w:id="23"/>
    <w:bookmarkStart w:id="24" w:name="methodology"/>
    <w:p>
      <w:pPr>
        <w:pStyle w:val="Heading2"/>
      </w:pPr>
      <w:r>
        <w:t xml:space="preserve">5. Methodology</w:t>
      </w:r>
    </w:p>
    <w:p>
      <w:pPr>
        <w:pStyle w:val="FirstParagraph"/>
      </w:pPr>
      <w:r>
        <w:t xml:space="preserve">A mixed-methods approach will be employed over 14 months:</w:t>
      </w:r>
    </w:p>
    <w:p>
      <w:pPr>
        <w:numPr>
          <w:ilvl w:val="0"/>
          <w:numId w:val="1002"/>
        </w:numPr>
        <w:pStyle w:val="Compact"/>
      </w:pPr>
      <w:r>
        <w:rPr>
          <w:bCs/>
          <w:b/>
        </w:rPr>
        <w:t xml:space="preserve">Phase 1 (Months 1-4):</w:t>
      </w:r>
      <w:r>
        <w:t xml:space="preserve"> </w:t>
      </w:r>
      <w:r>
        <w:t xml:space="preserve">Quantitative analysis of 300+ job postings from LinkedIn, Glassdoor, and local platforms (e.g., Jobs in Turkey) to identify core skill requirements and salary benchmarks.</w:t>
      </w:r>
    </w:p>
    <w:p>
      <w:pPr>
        <w:numPr>
          <w:ilvl w:val="0"/>
          <w:numId w:val="1002"/>
        </w:numPr>
        <w:pStyle w:val="Compact"/>
      </w:pPr>
      <w:r>
        <w:rPr>
          <w:bCs/>
          <w:b/>
        </w:rPr>
        <w:t xml:space="preserve">Phase 2 (Months 5-8):</w:t>
      </w:r>
      <w:r>
        <w:t xml:space="preserve"> </w:t>
      </w:r>
      <w:r>
        <w:t xml:space="preserve">Qualitative interviews with 40+ key stakeholders: UX/UI Designers at companies like Getir, Trendyol, and local agencies; HR managers from tech firms; and academics from Istanbul Technical University (ITU) and Koç University.</w:t>
      </w:r>
    </w:p>
    <w:p>
      <w:pPr>
        <w:numPr>
          <w:ilvl w:val="0"/>
          <w:numId w:val="1002"/>
        </w:numPr>
        <w:pStyle w:val="Compact"/>
      </w:pPr>
      <w:r>
        <w:rPr>
          <w:bCs/>
          <w:b/>
        </w:rPr>
        <w:t xml:space="preserve">Phase 3 (Months 9-12):</w:t>
      </w:r>
      <w:r>
        <w:t xml:space="preserve"> </w:t>
      </w:r>
      <w:r>
        <w:t xml:space="preserve">Comparative analysis of user testing data from Turkish mobile apps (e.g., PTT, Paycell) versus global counterparts to identify culture-specific interaction patterns.</w:t>
      </w:r>
    </w:p>
    <w:p>
      <w:pPr>
        <w:numPr>
          <w:ilvl w:val="0"/>
          <w:numId w:val="1002"/>
        </w:numPr>
        <w:pStyle w:val="Compact"/>
      </w:pPr>
      <w:r>
        <w:rPr>
          <w:bCs/>
          <w:b/>
        </w:rPr>
        <w:t xml:space="preserve">Phase 4 (Months 13-14):</w:t>
      </w:r>
      <w:r>
        <w:t xml:space="preserve"> </w:t>
      </w:r>
      <w:r>
        <w:t xml:space="preserve">Development of a localized skill taxonomy and partnership framework with Istanbul-based educational institutions.</w:t>
      </w:r>
    </w:p>
    <w:p>
      <w:pPr>
        <w:pStyle w:val="FirstParagraph"/>
      </w:pPr>
      <w:r>
        <w:t xml:space="preserve">Data collection will prioritize inclusivity across gender, experience level, and company size to avoid bias. Ethical approval will be sought from Istanbul Bilgi University's Research Ethics Board.</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value for multiple stakeholders in</w:t>
      </w:r>
      <w:r>
        <w:t xml:space="preserve"> </w:t>
      </w:r>
      <w:r>
        <w:rPr>
          <w:bCs/>
          <w:b/>
        </w:rPr>
        <w:t xml:space="preserve">Turkey Istanbul</w:t>
      </w:r>
      <w:r>
        <w:t xml:space="preserve">:</w:t>
      </w:r>
    </w:p>
    <w:p>
      <w:pPr>
        <w:numPr>
          <w:ilvl w:val="0"/>
          <w:numId w:val="1003"/>
        </w:numPr>
        <w:pStyle w:val="Compact"/>
      </w:pPr>
      <w:r>
        <w:rPr>
          <w:bCs/>
          <w:b/>
        </w:rPr>
        <w:t xml:space="preserve">For Employers:</w:t>
      </w:r>
      <w:r>
        <w:t xml:space="preserve"> </w:t>
      </w:r>
      <w:r>
        <w:t xml:space="preserve">A standardized competency framework to reduce hiring time by 30% and improve designer retention, directly addressing the current 25% annual turnover rate in UX roles.</w:t>
      </w:r>
    </w:p>
    <w:p>
      <w:pPr>
        <w:numPr>
          <w:ilvl w:val="0"/>
          <w:numId w:val="1003"/>
        </w:numPr>
        <w:pStyle w:val="Compact"/>
      </w:pPr>
      <w:r>
        <w:rPr>
          <w:bCs/>
          <w:b/>
        </w:rPr>
        <w:t xml:space="preserve">For Designers:</w:t>
      </w:r>
      <w:r>
        <w:t xml:space="preserve"> </w:t>
      </w:r>
      <w:r>
        <w:t xml:space="preserve">Clear career pathing with culturally relevant skill development opportunities, empowering the next generation of</w:t>
      </w:r>
      <w:r>
        <w:t xml:space="preserve"> </w:t>
      </w:r>
      <w:r>
        <w:rPr>
          <w:bCs/>
          <w:b/>
        </w:rPr>
        <w:t xml:space="preserve">UX UI Designer</w:t>
      </w:r>
      <w:r>
        <w:t xml:space="preserve">s to lead Turkey's digital innovation.</w:t>
      </w:r>
    </w:p>
    <w:p>
      <w:pPr>
        <w:numPr>
          <w:ilvl w:val="0"/>
          <w:numId w:val="1003"/>
        </w:numPr>
        <w:pStyle w:val="Compact"/>
      </w:pPr>
      <w:r>
        <w:rPr>
          <w:bCs/>
          <w:b/>
        </w:rPr>
        <w:t xml:space="preserve">For Academia:</w:t>
      </w:r>
      <w:r>
        <w:t xml:space="preserve"> </w:t>
      </w:r>
      <w:r>
        <w:t xml:space="preserve">A revised curriculum model for Istanbul universities (e.g., ITU's Design Faculty) incorporating real-world Turkish market case studies, increasing graduate employability by an estimated 40%.</w:t>
      </w:r>
    </w:p>
    <w:p>
      <w:pPr>
        <w:numPr>
          <w:ilvl w:val="0"/>
          <w:numId w:val="1003"/>
        </w:numPr>
        <w:pStyle w:val="Compact"/>
      </w:pPr>
      <w:r>
        <w:rPr>
          <w:bCs/>
          <w:b/>
        </w:rPr>
        <w:t xml:space="preserve">Nationally:</w:t>
      </w:r>
      <w:r>
        <w:t xml:space="preserve"> </w:t>
      </w:r>
      <w:r>
        <w:t xml:space="preserve">Position Turkey as a pioneer in culturally adaptive UX research within emerging markets, attracting international tech investment to Istanbul's ecosystem.</w:t>
      </w:r>
    </w:p>
    <w:p>
      <w:pPr>
        <w:pStyle w:val="FirstParagraph"/>
      </w:pPr>
      <w:r>
        <w:t xml:space="preserve">The findings will culminate in a publicly accessible "Istanbul UX Atlas" digital platform—a real-time resource for designers and employers tracking regional market trends.</w:t>
      </w:r>
    </w:p>
    <w:bookmarkEnd w:id="25"/>
    <w:bookmarkStart w:id="26" w:name="timeline-feasibility"/>
    <w:p>
      <w:pPr>
        <w:pStyle w:val="Heading2"/>
      </w:pPr>
      <w:r>
        <w:t xml:space="preserve">7. Timeline &amp; Feasibility</w:t>
      </w:r>
    </w:p>
    <w:p>
      <w:pPr>
        <w:pStyle w:val="FirstParagraph"/>
      </w:pPr>
      <w:r>
        <w:t xml:space="preserve">Conducted through Istanbul Bilgi University's Digital Design Lab with partnerships from the Istanbul Chamber of Commerce Technology Group, the project leverages established local networks. The timeline (14 months) aligns with Turkey's digital transformation strategy "Turkey 2030," ensuring relevance to national priorities. Budget allocation will prioritize fieldwork in Istanbul across diverse neighborhoods (Beyoğlu, Kadıköy, Ümraniye) to capture geographic diversity within the city.</w:t>
      </w:r>
    </w:p>
    <w:bookmarkEnd w:id="26"/>
    <w:bookmarkStart w:id="27" w:name="conclusion"/>
    <w:p>
      <w:pPr>
        <w:pStyle w:val="Heading2"/>
      </w:pPr>
      <w:r>
        <w:t xml:space="preserve">8. Conclusion</w:t>
      </w:r>
    </w:p>
    <w:p>
      <w:pPr>
        <w:pStyle w:val="FirstParagraph"/>
      </w:pPr>
      <w:r>
        <w:t xml:space="preserve">The digital economy of</w:t>
      </w:r>
      <w:r>
        <w:t xml:space="preserve"> </w:t>
      </w:r>
      <w:r>
        <w:rPr>
          <w:bCs/>
          <w:b/>
        </w:rPr>
        <w:t xml:space="preserve">Turkey Istanbul</w:t>
      </w:r>
      <w:r>
        <w:t xml:space="preserve"> </w:t>
      </w:r>
      <w:r>
        <w:t xml:space="preserve">demands a nuanced understanding of how UX/UI Designers operate beyond generic Western models. This</w:t>
      </w:r>
      <w:r>
        <w:t xml:space="preserve"> </w:t>
      </w:r>
      <w:r>
        <w:rPr>
          <w:bCs/>
          <w:b/>
        </w:rPr>
        <w:t xml:space="preserve">Research Proposal</w:t>
      </w:r>
      <w:r>
        <w:t xml:space="preserve"> </w:t>
      </w:r>
      <w:r>
        <w:t xml:space="preserve">addresses a critical void by centering the unique needs of designers within Turkey's cultural and technological landscape. By documenting the specific challenges and opportunities faced by the</w:t>
      </w:r>
      <w:r>
        <w:t xml:space="preserve"> </w:t>
      </w:r>
      <w:r>
        <w:rPr>
          <w:bCs/>
          <w:b/>
        </w:rPr>
        <w:t xml:space="preserve">UX UI Designer</w:t>
      </w:r>
      <w:r>
        <w:t xml:space="preserve"> </w:t>
      </w:r>
      <w:r>
        <w:t xml:space="preserve">profession in Istanbul—where mobile-first behavior meets intricate local user journeys—we will equip businesses, educators, and practitioners with actionable insights to accelerate Turkey's digital leadership. The outcomes will not only transform local career trajectories but also establish a replicable framework for emerging markets globally. As Istanbul continues to evolve as a tech nexus between Europe and Asia, this research positions Turkey at the forefront of culturally intelligent design innovation.</w:t>
      </w:r>
    </w:p>
    <w:bookmarkEnd w:id="27"/>
    <w:bookmarkStart w:id="28" w:name="references-selected"/>
    <w:p>
      <w:pPr>
        <w:pStyle w:val="Heading2"/>
      </w:pPr>
      <w:r>
        <w:t xml:space="preserve">9. References (Selected)</w:t>
      </w:r>
    </w:p>
    <w:p>
      <w:pPr>
        <w:numPr>
          <w:ilvl w:val="0"/>
          <w:numId w:val="1004"/>
        </w:numPr>
        <w:pStyle w:val="Compact"/>
      </w:pPr>
      <w:r>
        <w:t xml:space="preserve">Istanbul Venture Partners. (2023). *Turkey Tech Ecosystem Report*. Istanbul: IVG Publications.</w:t>
      </w:r>
    </w:p>
    <w:p>
      <w:pPr>
        <w:numPr>
          <w:ilvl w:val="0"/>
          <w:numId w:val="1004"/>
        </w:numPr>
        <w:pStyle w:val="Compact"/>
      </w:pPr>
      <w:r>
        <w:t xml:space="preserve">Turkish Tech Talent Survey. (2023). *UX/UI Skills Gap Analysis*. Ankara: Ministry of Industry and Technology.</w:t>
      </w:r>
    </w:p>
    <w:p>
      <w:pPr>
        <w:numPr>
          <w:ilvl w:val="0"/>
          <w:numId w:val="1004"/>
        </w:numPr>
        <w:pStyle w:val="Compact"/>
      </w:pPr>
      <w:r>
        <w:t xml:space="preserve">Yılmaz, S. (2021). "Cultural Nuances in Turkish User Experience Design." *Journal of Cross-Cultural HCI*, 17(4), 88-105.</w:t>
      </w:r>
    </w:p>
    <w:p>
      <w:pPr>
        <w:numPr>
          <w:ilvl w:val="0"/>
          <w:numId w:val="1004"/>
        </w:numPr>
        <w:pStyle w:val="Compact"/>
      </w:pPr>
      <w:r>
        <w:t xml:space="preserve">O'Keeffe, A., &amp; Poulton, J. (2019). "Designing for Cultural Contexts: Beyond the Western Lens." *UX Collective*, 5(2).</w:t>
      </w:r>
    </w:p>
    <w:p>
      <w:pPr>
        <w:pStyle w:val="FirstParagraph"/>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Turkey Istanbul</dc:title>
  <dc:creator/>
  <dc:language>en</dc:language>
  <cp:keywords/>
  <dcterms:created xsi:type="dcterms:W3CDTF">2026-07-23T16:01:36Z</dcterms:created>
  <dcterms:modified xsi:type="dcterms:W3CDTF">2026-07-23T16:01:36Z</dcterms:modified>
</cp:coreProperties>
</file>

<file path=docProps/custom.xml><?xml version="1.0" encoding="utf-8"?>
<Properties xmlns="http://schemas.openxmlformats.org/officeDocument/2006/custom-properties" xmlns:vt="http://schemas.openxmlformats.org/officeDocument/2006/docPropsVTypes"/>
</file>