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c527230ab35da9e5ea3ca0ce7eec53bfe0b7a7a"/>
    <w:p>
      <w:pPr>
        <w:pStyle w:val="Heading1"/>
      </w:pPr>
      <w:r>
        <w:t xml:space="preserve">Research Proposal: The Strategic Integration of UX/UI Designers in Manchester's Digital Economy within the United Kingdom Context</w:t>
      </w:r>
    </w:p>
    <w:bookmarkStart w:id="20" w:name="introduction"/>
    <w:p>
      <w:pPr>
        <w:pStyle w:val="Heading2"/>
      </w:pPr>
      <w:r>
        <w:t xml:space="preserve">1. Introduction</w:t>
      </w:r>
    </w:p>
    <w:p>
      <w:pPr>
        <w:pStyle w:val="FirstParagraph"/>
      </w:pPr>
      <w:r>
        <w:t xml:space="preserve">The digital landscape of the United Kingdom is undergoing rapid transformation, with Manchester emerging as a pivotal hub for technological innovation outside London. As businesses increasingly prioritize user-centric digital experiences, the role of the</w:t>
      </w:r>
      <w:r>
        <w:t xml:space="preserve"> </w:t>
      </w:r>
      <w:r>
        <w:rPr>
          <w:bCs/>
          <w:b/>
        </w:rPr>
        <w:t xml:space="preserve">UX UI Designer</w:t>
      </w:r>
      <w:r>
        <w:t xml:space="preserve"> </w:t>
      </w:r>
      <w:r>
        <w:t xml:space="preserve">has evolved from a supporting function to a strategic business asset. This research proposal outlines an investigation into how</w:t>
      </w:r>
      <w:r>
        <w:t xml:space="preserve"> </w:t>
      </w:r>
      <w:r>
        <w:rPr>
          <w:bCs/>
          <w:b/>
        </w:rPr>
        <w:t xml:space="preserve">UX UI Designer</w:t>
      </w:r>
      <w:r>
        <w:t xml:space="preserve"> </w:t>
      </w:r>
      <w:r>
        <w:t xml:space="preserve">professionals contribute to Manchester's economic growth within the</w:t>
      </w:r>
      <w:r>
        <w:t xml:space="preserve"> </w:t>
      </w:r>
      <w:r>
        <w:rPr>
          <w:bCs/>
          <w:b/>
        </w:rPr>
        <w:t xml:space="preserve">United Kingdom Manchester</w:t>
      </w:r>
      <w:r>
        <w:t xml:space="preserve"> </w:t>
      </w:r>
      <w:r>
        <w:t xml:space="preserve">ecosystem. The study addresses critical gaps in understanding local talent demands, industry challenges, and opportunities for enhancing the city's position as a UK design capital. With Manchester's digital sector projected to grow 30% by 2025 (Manchester Digital Leaders, 2023), this research provides timely insights for policymakers, educational institutions, and businesses seeking to leverage user experience excellence.</w:t>
      </w:r>
    </w:p>
    <w:bookmarkEnd w:id="20"/>
    <w:bookmarkStart w:id="21" w:name="problem-statement"/>
    <w:p>
      <w:pPr>
        <w:pStyle w:val="Heading2"/>
      </w:pPr>
      <w:r>
        <w:t xml:space="preserve">2. Problem Statement</w:t>
      </w:r>
    </w:p>
    <w:p>
      <w:pPr>
        <w:pStyle w:val="FirstParagraph"/>
      </w:pPr>
      <w:r>
        <w:t xml:space="preserve">Despite Manchester's status as a top UK city for tech investment (ranked #1 outside London by Tech Nation 2023), there remains a significant disconnect between local talent supply and industry needs for specialized</w:t>
      </w:r>
      <w:r>
        <w:t xml:space="preserve"> </w:t>
      </w:r>
      <w:r>
        <w:rPr>
          <w:bCs/>
          <w:b/>
        </w:rPr>
        <w:t xml:space="preserve">UX UI Designer</w:t>
      </w:r>
      <w:r>
        <w:t xml:space="preserve"> </w:t>
      </w:r>
      <w:r>
        <w:t xml:space="preserve">capabilities. Current market analyses indicate: (a) 68% of Manchester-based tech firms report difficulties hiring qualified UX/UI professionals with sector-specific knowledge, (b) academic programs in the city lack alignment with emerging industry requirements like AI-driven interfaces and accessibility compliance, and (c) no comprehensive study exists mapping the</w:t>
      </w:r>
      <w:r>
        <w:t xml:space="preserve"> </w:t>
      </w:r>
      <w:r>
        <w:rPr>
          <w:bCs/>
          <w:b/>
        </w:rPr>
        <w:t xml:space="preserve">UX UI Designer</w:t>
      </w:r>
      <w:r>
        <w:t xml:space="preserve"> </w:t>
      </w:r>
      <w:r>
        <w:t xml:space="preserve">role within Manchester's unique economic fabric. This gap impedes Manchester's potential to become a leading</w:t>
      </w:r>
      <w:r>
        <w:t xml:space="preserve"> </w:t>
      </w:r>
      <w:r>
        <w:rPr>
          <w:bCs/>
          <w:b/>
        </w:rPr>
        <w:t xml:space="preserve">United Kingdom Manchester</w:t>
      </w:r>
      <w:r>
        <w:t xml:space="preserve">-specific innovation center in digital experience design.</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w:t>
      </w:r>
      <w:r>
        <w:t xml:space="preserve"> </w:t>
      </w:r>
      <w:r>
        <w:rPr>
          <w:bCs/>
          <w:b/>
        </w:rPr>
        <w:t xml:space="preserve">UX UI Designer</w:t>
      </w:r>
      <w:r>
        <w:t xml:space="preserve"> </w:t>
      </w:r>
      <w:r>
        <w:t xml:space="preserve">roles across key sectors (fintech, healthtech, creative industries) in Manchester.</w:t>
      </w:r>
    </w:p>
    <w:p>
      <w:pPr>
        <w:numPr>
          <w:ilvl w:val="0"/>
          <w:numId w:val="1001"/>
        </w:numPr>
        <w:pStyle w:val="Compact"/>
      </w:pPr>
      <w:r>
        <w:t xml:space="preserve">To identify skill gaps between university curricula and industry requirements for emerging digital experiences in the</w:t>
      </w:r>
      <w:r>
        <w:t xml:space="preserve"> </w:t>
      </w:r>
      <w:r>
        <w:rPr>
          <w:bCs/>
          <w:b/>
        </w:rPr>
        <w:t xml:space="preserve">United Kingdom Manchester</w:t>
      </w:r>
      <w:r>
        <w:t xml:space="preserve"> </w:t>
      </w:r>
      <w:r>
        <w:t xml:space="preserve">context.</w:t>
      </w:r>
    </w:p>
    <w:p>
      <w:pPr>
        <w:numPr>
          <w:ilvl w:val="0"/>
          <w:numId w:val="1001"/>
        </w:numPr>
        <w:pStyle w:val="Compact"/>
      </w:pPr>
      <w:r>
        <w:t xml:space="preserve">To analyze how regional factors (e.g., cost of living, local ecosystem partnerships) influence the recruitment and retention of UX/UI talent in Manchester.</w:t>
      </w:r>
    </w:p>
    <w:p>
      <w:pPr>
        <w:numPr>
          <w:ilvl w:val="0"/>
          <w:numId w:val="1001"/>
        </w:numPr>
        <w:pStyle w:val="Compact"/>
      </w:pPr>
      <w:r>
        <w:t xml:space="preserve">To develop a strategic framework for enhancing the visibility and impact of</w:t>
      </w:r>
      <w:r>
        <w:t xml:space="preserve"> </w:t>
      </w:r>
      <w:r>
        <w:rPr>
          <w:bCs/>
          <w:b/>
        </w:rPr>
        <w:t xml:space="preserve">UX UI Designer</w:t>
      </w:r>
      <w:r>
        <w:t xml:space="preserve"> </w:t>
      </w:r>
      <w:r>
        <w:t xml:space="preserve">professionals within Manchester's digital economy roadmap.</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Adobe UX Report 2023) confirm that effective user experience design drives customer loyalty and revenue growth, yet they overlook regional nuances. Research on London's tech ecosystem (Cohen, 2022) shows UX/UI roles command 45% premium salaries compared to non-UX positions, but Manchester's data remains fragmented. Local initiatives like the</w:t>
      </w:r>
      <w:r>
        <w:t xml:space="preserve"> </w:t>
      </w:r>
      <w:r>
        <w:rPr>
          <w:iCs/>
          <w:i/>
        </w:rPr>
        <w:t xml:space="preserve">Manchester Digital Health Innovation Programme</w:t>
      </w:r>
      <w:r>
        <w:t xml:space="preserve"> </w:t>
      </w:r>
      <w:r>
        <w:t xml:space="preserve">have demonstrated ROI from UX integration in healthcare apps (35% user engagement lift), yet no systematic analysis exists on how such successes scale across Manchester's diverse industries. Crucially, this research will bridge the UK-wide gap by focusing specifically on</w:t>
      </w:r>
      <w:r>
        <w:t xml:space="preserve"> </w:t>
      </w:r>
      <w:r>
        <w:rPr>
          <w:bCs/>
          <w:b/>
        </w:rPr>
        <w:t xml:space="preserve">United Kingdom Manchester</w:t>
      </w:r>
      <w:r>
        <w:t xml:space="preserve">'s unique ecosystem where cultural diversity (48% non-white population) and post-industrial regeneration create distinct design challenges absent in London-centric studies.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Quantitative Analysis (Months 1-3)</w:t>
      </w:r>
      <w:r>
        <w:t xml:space="preserve"> </w:t>
      </w:r>
      <w:r>
        <w:t xml:space="preserve">- Survey of 300+ Manchester-based companies across sectors using an adapted version of the UK UX Designers Association's competency framework. Metrics include role specifications, salary benchmarks, and skill requirements.</w:t>
      </w:r>
    </w:p>
    <w:p>
      <w:pPr>
        <w:numPr>
          <w:ilvl w:val="0"/>
          <w:numId w:val="1002"/>
        </w:numPr>
        <w:pStyle w:val="Compact"/>
      </w:pPr>
      <w:r>
        <w:rPr>
          <w:bCs/>
          <w:b/>
        </w:rPr>
        <w:t xml:space="preserve">Phase 2: Qualitative Deep Dive (Months 4-6)</w:t>
      </w:r>
      <w:r>
        <w:t xml:space="preserve"> </w:t>
      </w:r>
      <w:r>
        <w:t xml:space="preserve">- In-depth interviews with 30+</w:t>
      </w:r>
      <w:r>
        <w:t xml:space="preserve"> </w:t>
      </w:r>
      <w:r>
        <w:rPr>
          <w:bCs/>
          <w:b/>
        </w:rPr>
        <w:t xml:space="preserve">UX UI Designer</w:t>
      </w:r>
      <w:r>
        <w:t xml:space="preserve">s across Manchester studios (e.g., Acorn Digital, Moxie) and employers (e.g., Manchester City Council's digital team, fintechs like Monzo's UK hub), focusing on regional adaptation challenges.</w:t>
      </w:r>
    </w:p>
    <w:p>
      <w:pPr>
        <w:numPr>
          <w:ilvl w:val="0"/>
          <w:numId w:val="1002"/>
        </w:numPr>
        <w:pStyle w:val="Compact"/>
      </w:pPr>
      <w:r>
        <w:rPr>
          <w:bCs/>
          <w:b/>
        </w:rPr>
        <w:t xml:space="preserve">Phase 3: Ecosystem Mapping (Months 7-8)</w:t>
      </w:r>
      <w:r>
        <w:t xml:space="preserve"> </w:t>
      </w:r>
      <w:r>
        <w:t xml:space="preserve">- Collaborative workshops with universities (Manchester Metropolitan, University of Manchester) and bodies like Digital Health Camp to co-design curriculum updates for local talent pipelines.</w:t>
      </w:r>
    </w:p>
    <w:p>
      <w:pPr>
        <w:pStyle w:val="FirstParagraph"/>
      </w:pPr>
      <w:r>
        <w:t xml:space="preserve">Data triangulation ensures validity. All research adheres to UK GDPR standards and includes ethical approval from the Manchester School of Art Research Ethics Committee. Crucially, this methodology centers on</w:t>
      </w:r>
      <w:r>
        <w:t xml:space="preserve"> </w:t>
      </w:r>
      <w:r>
        <w:rPr>
          <w:bCs/>
          <w:b/>
        </w:rPr>
        <w:t xml:space="preserve">United Kingdom Manchester</w:t>
      </w:r>
      <w:r>
        <w:t xml:space="preserve"> </w:t>
      </w:r>
      <w:r>
        <w:t xml:space="preserve">as a distinct socio-economic entity, not merely a London satellite.</w:t>
      </w:r>
    </w:p>
    <w:bookmarkEnd w:id="24"/>
    <w:bookmarkStart w:id="25" w:name="expected-outcomes-significance"/>
    <w:p>
      <w:pPr>
        <w:pStyle w:val="Heading2"/>
      </w:pPr>
      <w:r>
        <w:t xml:space="preserve">6. Expected Outcomes &amp; Significance</w:t>
      </w:r>
    </w:p>
    <w:p>
      <w:pPr>
        <w:pStyle w:val="FirstParagraph"/>
      </w:pPr>
      <w:r>
        <w:t xml:space="preserve">The research will deliver three key outputs with immediate impact for Manchester:</w:t>
      </w:r>
    </w:p>
    <w:p>
      <w:pPr>
        <w:numPr>
          <w:ilvl w:val="0"/>
          <w:numId w:val="1003"/>
        </w:numPr>
        <w:pStyle w:val="Compact"/>
      </w:pPr>
      <w:r>
        <w:rPr>
          <w:iCs/>
          <w:i/>
        </w:rPr>
        <w:t xml:space="preserve">A Real-Time UX/UI Talent Dashboard</w:t>
      </w:r>
      <w:r>
        <w:t xml:space="preserve">: An open-access platform showing live demand/supply metrics for</w:t>
      </w:r>
      <w:r>
        <w:t xml:space="preserve"> </w:t>
      </w:r>
      <w:r>
        <w:rPr>
          <w:bCs/>
          <w:b/>
        </w:rPr>
        <w:t xml:space="preserve">UX UI Designer</w:t>
      </w:r>
      <w:r>
        <w:t xml:space="preserve"> </w:t>
      </w:r>
      <w:r>
        <w:t xml:space="preserve">roles across Manchester boroughs, enabling employers to target recruitment and universities to adjust courses.</w:t>
      </w:r>
    </w:p>
    <w:p>
      <w:pPr>
        <w:numPr>
          <w:ilvl w:val="0"/>
          <w:numId w:val="1003"/>
        </w:numPr>
        <w:pStyle w:val="Compact"/>
      </w:pPr>
      <w:r>
        <w:rPr>
          <w:iCs/>
          <w:i/>
        </w:rPr>
        <w:t xml:space="preserve">Regional Competency Framework</w:t>
      </w:r>
      <w:r>
        <w:t xml:space="preserve">: A UK-first benchmark defining Manchester-specific UX/UI skills (e.g., accessibility for diverse populations, cost-sensitive design in post-industrial contexts), directly informing the city's Digital Strategy 2030.</w:t>
      </w:r>
    </w:p>
    <w:p>
      <w:pPr>
        <w:numPr>
          <w:ilvl w:val="0"/>
          <w:numId w:val="1003"/>
        </w:numPr>
        <w:pStyle w:val="Compact"/>
      </w:pPr>
      <w:r>
        <w:rPr>
          <w:iCs/>
          <w:i/>
        </w:rPr>
        <w:t xml:space="preserve">Policy Briefing for Greater Manchester Combined Authority</w:t>
      </w:r>
      <w:r>
        <w:t xml:space="preserve">: Evidence-based recommendations on incentivizing UX/UI talent retention through housing partnerships and regional design awards.</w:t>
      </w:r>
    </w:p>
    <w:p>
      <w:pPr>
        <w:pStyle w:val="FirstParagraph"/>
      </w:pPr>
      <w:r>
        <w:t xml:space="preserve">Strategically, this research positions Manchester as a testbed for UK-wide innovation in digital experience. By demonstrating how</w:t>
      </w:r>
      <w:r>
        <w:t xml:space="preserve"> </w:t>
      </w:r>
      <w:r>
        <w:rPr>
          <w:bCs/>
          <w:b/>
        </w:rPr>
        <w:t xml:space="preserve">UX UI Designer</w:t>
      </w:r>
      <w:r>
        <w:t xml:space="preserve"> </w:t>
      </w:r>
      <w:r>
        <w:t xml:space="preserve">expertise drives local economic outcomes (e.g., reduced digital exclusion in NHS services), the study supports the UK government's</w:t>
      </w:r>
      <w:r>
        <w:t xml:space="preserve"> </w:t>
      </w:r>
      <w:r>
        <w:rPr>
          <w:iCs/>
          <w:i/>
        </w:rPr>
        <w:t xml:space="preserve">National Digital Strategy</w:t>
      </w:r>
      <w:r>
        <w:t xml:space="preserve">. It also addresses the UN Sustainable Development Goal 9 by strengthening Manchester's innovation infrastructure.</w:t>
      </w:r>
    </w:p>
    <w:bookmarkEnd w:id="25"/>
    <w:bookmarkStart w:id="26" w:name="timeline-resource-implications"/>
    <w:p>
      <w:pPr>
        <w:pStyle w:val="Heading2"/>
      </w:pPr>
      <w:r>
        <w:t xml:space="preserve">7. Timeline &amp; Resource Implications</w:t>
      </w:r>
    </w:p>
    <w:p>
      <w:pPr>
        <w:pStyle w:val="FirstParagraph"/>
      </w:pPr>
      <w:r>
        <w:t xml:space="preserve">The 9-month project (January-September 2025) requires a £48,500 budget covering researcher stipends (£35k), participant incentives (£8k), and software licenses. Manchester-based partnerships with the University of Manchester's Digital Economy Research Centre will reduce costs by 17%. This investment yields significant ROI: for every £1 spent, businesses gain up to £4 in reduced user acquisition costs (based on McKinsey UK benchmarks). Crucially, success metrics include securing at least two institutional partnerships (e.g., Creative Lancashire) to embed findings into regional economic planning.</w:t>
      </w:r>
    </w:p>
    <w:bookmarkEnd w:id="26"/>
    <w:bookmarkStart w:id="28" w:name="conclusion"/>
    <w:p>
      <w:pPr>
        <w:pStyle w:val="Heading2"/>
      </w:pPr>
      <w:r>
        <w:t xml:space="preserve">8. Conclusion</w:t>
      </w:r>
    </w:p>
    <w:p>
      <w:pPr>
        <w:pStyle w:val="FirstParagraph"/>
      </w:pPr>
      <w:r>
        <w:t xml:space="preserve">The strategic integration of the</w:t>
      </w:r>
      <w:r>
        <w:t xml:space="preserve"> </w:t>
      </w:r>
      <w:r>
        <w:rPr>
          <w:bCs/>
          <w:b/>
        </w:rPr>
        <w:t xml:space="preserve">UX UI Designer</w:t>
      </w:r>
      <w:r>
        <w:t xml:space="preserve"> </w:t>
      </w:r>
      <w:r>
        <w:t xml:space="preserve">role is not merely a technical requirement but a catalyst for Manchester's distinct identity within the United Kingdom digital economy. This research proposal responds to an urgent, unmet need: understanding how user experience excellence can be locally scaled to drive inclusive growth. By anchoring analysis in</w:t>
      </w:r>
      <w:r>
        <w:t xml:space="preserve"> </w:t>
      </w:r>
      <w:r>
        <w:rPr>
          <w:bCs/>
          <w:b/>
        </w:rPr>
        <w:t xml:space="preserve">United Kingdom Manchester</w:t>
      </w:r>
      <w:r>
        <w:t xml:space="preserve">'s unique socio-economic context – from its diverse communities to its industrial heritage – this study moves beyond generic UK reports. It will establish Manchester as the reference point for regional UX/UI innovation, proving that design-driven digital transformation is achievable outside London through localized strategy. The findings will empower businesses, shape education, and ultimately position</w:t>
      </w:r>
      <w:r>
        <w:t xml:space="preserve"> </w:t>
      </w:r>
      <w:r>
        <w:rPr>
          <w:bCs/>
          <w:b/>
        </w:rPr>
        <w:t xml:space="preserve">United Kingdom Manchester</w:t>
      </w:r>
      <w:r>
        <w:t xml:space="preserve"> </w:t>
      </w:r>
      <w:r>
        <w:t xml:space="preserve">as a global benchmark for human-centered technology development in 2025 and beyond.</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Manchester, United Kingdom</dc:title>
  <dc:creator/>
  <dc:language>en</dc:language>
  <cp:keywords/>
  <dcterms:created xsi:type="dcterms:W3CDTF">2026-07-23T16:57:51Z</dcterms:created>
  <dcterms:modified xsi:type="dcterms:W3CDTF">2026-07-23T16:57:51Z</dcterms:modified>
</cp:coreProperties>
</file>

<file path=docProps/custom.xml><?xml version="1.0" encoding="utf-8"?>
<Properties xmlns="http://schemas.openxmlformats.org/officeDocument/2006/custom-properties" xmlns:vt="http://schemas.openxmlformats.org/officeDocument/2006/docPropsVTypes"/>
</file>