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123071208d77d09b5c2e500662f5371522f2e8b"/>
    <w:p>
      <w:pPr>
        <w:pStyle w:val="Heading1"/>
      </w:pPr>
      <w:r>
        <w:t xml:space="preserve">Research Proposal: Enhancing Veterinary Care Accessibility and Innovation in Argentina Córdoba Province</w:t>
      </w:r>
    </w:p>
    <w:bookmarkStart w:id="20" w:name="introduction-and-background"/>
    <w:p>
      <w:pPr>
        <w:pStyle w:val="Heading2"/>
      </w:pPr>
      <w:r>
        <w:t xml:space="preserve">1. Introduction and Background</w:t>
      </w:r>
    </w:p>
    <w:p>
      <w:pPr>
        <w:pStyle w:val="FirstParagraph"/>
      </w:pPr>
      <w:r>
        <w:t xml:space="preserve">The agricultural sector forms the economic backbone of Argentina, contributing approximately 8% to national GDP and employing over 3 million people. Within this critical landscape, the province of Córdoba stands as Argentina's foremost agro-industrial hub, producing more than 50% of the country's beef cattle and dominating soybean and grain cultivation. However, this prosperity is jeopardized by persistent gaps in veterinary infrastructure that directly threaten animal health, food security, and rural livelihoods. As a nation committed to sustainable agricultural development under its "Plan Agropecuario 2023-2027," Argentina recognizes the urgent need for modernized veterinary services. Yet, Córdoba's vast rural territories—where 65% of the population resides in farming communities—face critical shortages of qualified veterinarians and outdated disease surveillance systems. This research proposal addresses these systemic challenges through a targeted investigation into innovative models for expanding veterinarian accessibility and service efficacy across Córdoba, positioning it as a national template for agricultural resilience.</w:t>
      </w:r>
    </w:p>
    <w:bookmarkEnd w:id="20"/>
    <w:bookmarkStart w:id="21" w:name="problem-statement"/>
    <w:p>
      <w:pPr>
        <w:pStyle w:val="Heading2"/>
      </w:pPr>
      <w:r>
        <w:t xml:space="preserve">2. Problem Statement</w:t>
      </w:r>
    </w:p>
    <w:p>
      <w:pPr>
        <w:pStyle w:val="FirstParagraph"/>
      </w:pPr>
      <w:r>
        <w:t xml:space="preserve">Current veterinary care in Argentina Córdoba is characterized by severe geographic and professional imbalances. The province has only 0.8 veterinarians per 10,000 livestock units—a rate significantly below the World Organization for Animal Health (WOAH) recommended minimum of 2.5—and rural areas suffer from service deserts exceeding 35 kilometers between facilities. This deficit results in delayed disease responses (e.g., foot-and-mouth disease outbreaks now require an average of 14 days for diagnostic confirmation), increased zoonotic transmission risks, and reduced livestock productivity by up to 20% in underserved regions. Compounding these issues are limited technological integration; only 15% of Córdoba's rural clinics utilize digital health records, hindering data-driven epidemiological analysis. Crucially, there is no existing research evaluating how mobile veterinary units combined with telemedicine platforms could bridge these gaps while respecting Córdoba’s unique socio-agricultural ecosystem. This proposal directly confronts this evidence vacuum.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mapping veterinary service deserts across all 1,497 municipalities in Córdoba using GIS spatial analysis and farmer surveys (n=1,800).</w:t>
      </w:r>
    </w:p>
    <w:p>
      <w:pPr>
        <w:numPr>
          <w:ilvl w:val="0"/>
          <w:numId w:val="1001"/>
        </w:numPr>
        <w:pStyle w:val="Compact"/>
      </w:pPr>
      <w:r>
        <w:t xml:space="preserve">To design and pilot-test a hybrid veterinary service model integrating mobile clinics (operating via modified agricultural vehicles) with AI-powered teleconsultation platforms co-developed with Universidad Nacional de Córdoba’s Faculty of Veterinary Science.</w:t>
      </w:r>
    </w:p>
    <w:p>
      <w:pPr>
        <w:numPr>
          <w:ilvl w:val="0"/>
          <w:numId w:val="1001"/>
        </w:numPr>
        <w:pStyle w:val="Compact"/>
      </w:pPr>
      <w:r>
        <w:t xml:space="preserve">To evaluate the model's impact on disease response times, farmer economic outcomes, and veterinarian workforce retention through randomized controlled trials in 50 rural communities.</w:t>
      </w:r>
    </w:p>
    <w:p>
      <w:pPr>
        <w:numPr>
          <w:ilvl w:val="0"/>
          <w:numId w:val="1001"/>
        </w:numPr>
        <w:pStyle w:val="Compact"/>
      </w:pPr>
      <w:r>
        <w:t xml:space="preserve">To establish a policy framework for scaling this model across Argentina’s agricultural provinces by collaborating with the Ministry of Agriculture (SAGPyA) and Córdoba’s Secretaría de Ganadería.</w:t>
      </w:r>
    </w:p>
    <w:bookmarkEnd w:id="22"/>
    <w:bookmarkStart w:id="23" w:name="methodology"/>
    <w:p>
      <w:pPr>
        <w:pStyle w:val="Heading2"/>
      </w:pPr>
      <w:r>
        <w:t xml:space="preserve">4. Methodology</w:t>
      </w:r>
    </w:p>
    <w:p>
      <w:pPr>
        <w:pStyle w:val="FirstParagraph"/>
      </w:pPr>
      <w:r>
        <w:t xml:space="preserve">This 18-month study employs a mixed-methods approach. Phase 1 (Months 1-4) involves triangulating satellite imagery, livestock census data, and door-to-door surveys across Córdoba’s agricultural zones to identify service gaps. Phase 2 (Months 5-10) co-designs the veterinary intervention model with stakeholders: farmers (via focus groups), veterinarians (through professional associations like Colegio de Veterinarios de Córdoba), and tech developers. The core innovation—a solar-powered mobile clinic unit equipped with rapid diagnostic tools (e.g., portable PCR devices) and a secure telemedicine app—will be tested in 25 high-need municipalities. Phase 3 (Months 11-16) measures outcomes using pre/post intervention metrics: average disease response time, livestock mortality rates, farmer income fluctuations, and veterinarian job satisfaction scores. Statistical analysis will employ regression models controlling for variables like farm size and climate patterns. Ethical approval will be obtained from the National Research Ethics Committee (CENI), ensuring compliance with Argentina’s National Law 26.862 on animal welfare.</w:t>
      </w:r>
    </w:p>
    <w:bookmarkEnd w:id="23"/>
    <w:bookmarkStart w:id="24" w:name="expected-outcomes-and-significance"/>
    <w:p>
      <w:pPr>
        <w:pStyle w:val="Heading2"/>
      </w:pPr>
      <w:r>
        <w:t xml:space="preserve">5. Expected Outcomes and Significance</w:t>
      </w:r>
    </w:p>
    <w:p>
      <w:pPr>
        <w:pStyle w:val="FirstParagraph"/>
      </w:pPr>
      <w:r>
        <w:t xml:space="preserve">Anticipated results include a 40% reduction in average disease response time for priority pathogens (e.g., brucellosis, African swine fever) in pilot zones, alongside a 25% increase in smallholder farm profitability due to reduced livestock losses. Crucially, this model directly addresses Córdoba’s urgent needs: by deploying veterinarians more efficiently across vast territories, it mitigates the province’s critical shortage while enhancing data collection for national disease prevention. The telemedicine component also tackles Córdoba’s specific challenge of retaining young veterinarians—many flee rural postings due to isolation—by enabling remote diagnostic support and professional development pathways. Beyond immediate benefits, this research will generate Argentina's first evidence-based veterinary service framework tailored to large-scale agricultural provinces, with outputs including: (a) a standardized mobile clinic protocol for SAGPyA adoption; (b) a policy brief for Argentina’s National Agricultural Strategy 2025; and (c) an open-source telemedicine platform adaptable to other Latin American contexts. The study’s significance extends to public health, as improved animal disease control directly reduces zoonotic risks—particularly critical in Córdoba where 37% of human salmonellosis cases originate from livestock.</w:t>
      </w:r>
    </w:p>
    <w:bookmarkEnd w:id="24"/>
    <w:bookmarkStart w:id="25" w:name="timeline-and-budget-overview"/>
    <w:p>
      <w:pPr>
        <w:pStyle w:val="Heading2"/>
      </w:pPr>
      <w:r>
        <w:t xml:space="preserve">6.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Needs Assessment &amp; Design</w:t>
            </w:r>
          </w:p>
        </w:tc>
        <w:tc>
          <w:tcPr/>
          <w:p>
            <w:pPr>
              <w:pStyle w:val="Compact"/>
              <w:jc w:val="left"/>
            </w:pPr>
            <w:r>
              <w:t xml:space="preserve">1-4</w:t>
            </w:r>
          </w:p>
        </w:tc>
        <w:tc>
          <w:tcPr/>
          <w:p>
            <w:pPr>
              <w:pStyle w:val="Compact"/>
              <w:jc w:val="left"/>
            </w:pPr>
            <w:r>
              <w:t xml:space="preserve">GIS service gap map; Stakeholder co-design workshop report</w:t>
            </w:r>
          </w:p>
        </w:tc>
        <w:tc>
          <w:tcPr/>
          <w:p>
            <w:pPr>
              <w:pStyle w:val="Compact"/>
            </w:pPr>
          </w:p>
        </w:tc>
      </w:tr>
      <w:tr>
        <w:tc>
          <w:tcPr/>
          <w:p>
            <w:pPr>
              <w:pStyle w:val="Compact"/>
              <w:jc w:val="left"/>
            </w:pPr>
            <w:r>
              <w:t xml:space="preserve">Pilot Implementation</w:t>
            </w:r>
          </w:p>
        </w:tc>
        <w:tc>
          <w:tcPr/>
          <w:p>
            <w:pPr>
              <w:pStyle w:val="Compact"/>
              <w:jc w:val="left"/>
            </w:pPr>
            <w:r>
              <w:t xml:space="preserve">5-10</w:t>
            </w:r>
          </w:p>
        </w:tc>
        <w:tc>
          <w:tcPr/>
          <w:p>
            <w:pPr>
              <w:pStyle w:val="Compact"/>
              <w:jc w:val="left"/>
            </w:pPr>
            <w:r>
              <w:t xml:space="preserve">Mobile clinic deployment; Telemedicine app launch; Baseline data collection</w:t>
            </w:r>
          </w:p>
        </w:tc>
        <w:tc>
          <w:tcPr/>
          <w:p>
            <w:pPr>
              <w:pStyle w:val="Compact"/>
            </w:pPr>
          </w:p>
        </w:tc>
      </w:tr>
      <w:tr>
        <w:tc>
          <w:tcPr/>
          <w:p>
            <w:pPr>
              <w:pStyle w:val="Compact"/>
              <w:jc w:val="left"/>
            </w:pPr>
            <w:r>
              <w:t xml:space="preserve">Impact Evaluation</w:t>
            </w:r>
          </w:p>
        </w:tc>
        <w:tc>
          <w:tcPr/>
          <w:p>
            <w:pPr>
              <w:pStyle w:val="Compact"/>
              <w:jc w:val="left"/>
            </w:pPr>
            <w:r>
              <w:t xml:space="preserve">11-16</w:t>
            </w:r>
          </w:p>
        </w:tc>
        <w:tc>
          <w:tcPr/>
          <w:p>
            <w:pPr>
              <w:pStyle w:val="Compact"/>
              <w:jc w:val="left"/>
            </w:pPr>
            <w:r>
              <w:t xml:space="preserve">RCT results report; Cost-benefit analysis of model scalability</w:t>
            </w:r>
          </w:p>
        </w:tc>
        <w:tc>
          <w:tcPr/>
          <w:p>
            <w:pPr>
              <w:pStyle w:val="Compact"/>
            </w:pPr>
          </w:p>
        </w:tc>
      </w:tr>
      <w:tr>
        <w:tc>
          <w:tcPr/>
          <w:p>
            <w:pPr>
              <w:pStyle w:val="Compact"/>
              <w:jc w:val="left"/>
            </w:pPr>
            <w:r>
              <w:t xml:space="preserve">Policy Integration &amp; Dissemination</w:t>
            </w:r>
          </w:p>
        </w:tc>
        <w:tc>
          <w:tcPr/>
          <w:p>
            <w:pPr>
              <w:pStyle w:val="Compact"/>
              <w:jc w:val="left"/>
            </w:pPr>
            <w:r>
              <w:t xml:space="preserve">17-18</w:t>
            </w:r>
          </w:p>
        </w:tc>
        <w:tc>
          <w:tcPr>
            <w:gridSpan w:val="2"/>
          </w:tcPr>
          <w:p>
            <w:pPr>
              <w:pStyle w:val="Compact"/>
              <w:jc w:val="left"/>
            </w:pPr>
            <w:r>
              <w:t xml:space="preserve">Final policy brief; Training manuals for SAGPyA; Peer-reviewed manuscript</w:t>
            </w:r>
          </w:p>
        </w:tc>
      </w:tr>
    </w:tbl>
    <w:p>
      <w:pPr>
        <w:pStyle w:val="BodyText"/>
      </w:pPr>
      <w:r>
        <w:t xml:space="preserve">Budget requirements total $350,000 USD, allocated to: personnel (45%), mobile unit procurement (25%), technology development (18%), community engagement (12%). Funding will be sought through Argentina’s National Scientific and Technical Research Council (CONICET) and the Inter-American Development Bank’s Agricultural Innovation Fund.</w:t>
      </w:r>
    </w:p>
    <w:bookmarkEnd w:id="25"/>
    <w:bookmarkStart w:id="26" w:name="conclusion"/>
    <w:p>
      <w:pPr>
        <w:pStyle w:val="Heading2"/>
      </w:pPr>
      <w:r>
        <w:t xml:space="preserve">7. Conclusion</w:t>
      </w:r>
    </w:p>
    <w:p>
      <w:pPr>
        <w:pStyle w:val="FirstParagraph"/>
      </w:pPr>
      <w:r>
        <w:t xml:space="preserve">As Argentina advances toward its goal of becoming a global food security leader, the role of the veterinarian in Córdoba transcends clinical practice—it is fundamental to national economic stability and ecological responsibility. This research proposal offers a strategically grounded pathway to transform veterinary care from a reactive scarcity into an integrated, preventative pillar of Córdoba’s agricultural identity. By centering farmer voices and leveraging Argentina’s technological potential, the project promises not only immediate improvements in animal health outcomes but also a replicable blueprint for veterinary innovation across Latin America's most agriculturally significant regions. In positioning Córdoba as the testing ground for this paradigm shift, we invest not merely in veterinarians—but in the future of sustainable food systems that nourish both people and planet.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Argentina Córdoba</dc:title>
  <dc:creator/>
  <dc:language>en</dc:language>
  <cp:keywords/>
  <dcterms:created xsi:type="dcterms:W3CDTF">2026-07-21T14:11:38Z</dcterms:created>
  <dcterms:modified xsi:type="dcterms:W3CDTF">2026-07-21T14:11:38Z</dcterms:modified>
</cp:coreProperties>
</file>

<file path=docProps/custom.xml><?xml version="1.0" encoding="utf-8"?>
<Properties xmlns="http://schemas.openxmlformats.org/officeDocument/2006/custom-properties" xmlns:vt="http://schemas.openxmlformats.org/officeDocument/2006/docPropsVTypes"/>
</file>