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Brisbane,</w:t>
      </w:r>
      <w:r>
        <w:t xml:space="preserve"> </w:t>
      </w:r>
      <w:r>
        <w:t xml:space="preserve">Australia</w:t>
      </w:r>
    </w:p>
    <w:bookmarkStart w:id="28" w:name="X9758226b0ef8db82c9cf61d76dc9ab266d4fc52"/>
    <w:p>
      <w:pPr>
        <w:pStyle w:val="Heading1"/>
      </w:pPr>
      <w:r>
        <w:t xml:space="preserve">Research Proposal: Enhancing Veterinary Care Accessibility and Innovation in Brisbane, Australia</w:t>
      </w:r>
    </w:p>
    <w:bookmarkStart w:id="20" w:name="introduction"/>
    <w:p>
      <w:pPr>
        <w:pStyle w:val="Heading2"/>
      </w:pPr>
      <w:r>
        <w:t xml:space="preserve">1. Introduction</w:t>
      </w:r>
    </w:p>
    <w:p>
      <w:pPr>
        <w:pStyle w:val="FirstParagraph"/>
      </w:pPr>
      <w:r>
        <w:t xml:space="preserve">The role of the veterinarian has evolved beyond traditional animal healthcare into a critical public health and community welfare function, particularly in urban centers like Brisbane, Australia. As Queensland's largest city and a hub for both human and animal populations, Brisbane faces unique challenges in veterinary service delivery. With over 500 veterinary practices operating across the metropolitan area and a pet ownership rate exceeding 62% (ABS, 2023), the demand for accessible, innovative, and culturally responsive veterinary care is intensifying. This research proposal outlines a comprehensive study to address systemic gaps in Brisbane's veterinary landscape, directly contributing to Australia's national animal health priorities. The project will position Brisbane as a model for sustainable veterinary service innovation within the Australian context.</w:t>
      </w:r>
    </w:p>
    <w:bookmarkEnd w:id="20"/>
    <w:bookmarkStart w:id="21" w:name="problem-statement"/>
    <w:p>
      <w:pPr>
        <w:pStyle w:val="Heading2"/>
      </w:pPr>
      <w:r>
        <w:t xml:space="preserve">2. Problem Statement</w:t>
      </w:r>
    </w:p>
    <w:p>
      <w:pPr>
        <w:pStyle w:val="FirstParagraph"/>
      </w:pPr>
      <w:r>
        <w:t xml:space="preserve">Brisbane’s veterinary sector operates under significant strain due to several interconnected challenges. First, geographic disparities create accessibility barriers: while central suburbs enjoy 45+ practices per 100,000 residents, outer-lying areas like Logan and Ipswich have fewer than 25. Second, socioeconomic factors exclude low-income households from essential care – studies show Brisbane pet owners spend up to 18% of household income on veterinary services (QVMA, 2023). Third, emerging zoonotic disease threats (e.g., leptospirosis outbreaks) and climate-related health risks (heat stress in exotic pets) demand proactive veterinary adaptation. Critically, no comprehensive study has yet mapped Brisbane’s specific veterinary service gaps against Australia’s National Animal Health Strategy. This research addresses this void to ensure Brisbane’s veterinarian workforce aligns with national standards while meeting local community needs.</w:t>
      </w:r>
    </w:p>
    <w:bookmarkEnd w:id="21"/>
    <w:bookmarkStart w:id="22" w:name="literature-review"/>
    <w:p>
      <w:pPr>
        <w:pStyle w:val="Heading2"/>
      </w:pPr>
      <w:r>
        <w:t xml:space="preserve">3. Literature Review</w:t>
      </w:r>
    </w:p>
    <w:p>
      <w:pPr>
        <w:pStyle w:val="FirstParagraph"/>
      </w:pPr>
      <w:r>
        <w:t xml:space="preserve">Existing literature confirms veterinary care inequities in Australian urban settings. Smith et al. (2021) documented similar accessibility issues in Melbourne but noted Brisbane’s unique challenges: its rapid population growth (5% annually since 2018) and diverse immigrant communities with distinct pet-keeping practices. International studies from Singapore and Toronto highlight telehealth as a solution for underserved areas, yet Australian veterinary law restricts virtual consultations for diagnostics (AVMA, 2022). Crucially, Brisbane’s tropical climate introduces health complexities not covered in temperate-region research – such as mosquito-borne diseases affecting cats or heat-induced renal failure in dogs. This project will build upon these foundations while addressing Brisbane-specific variables that current Australian veterinary frameworks overlook.</w:t>
      </w:r>
    </w:p>
    <w:bookmarkEnd w:id="22"/>
    <w:bookmarkStart w:id="23" w:name="research-objectives-and-questions"/>
    <w:p>
      <w:pPr>
        <w:pStyle w:val="Heading2"/>
      </w:pPr>
      <w:r>
        <w:t xml:space="preserve">4. Research Objectives and Questions</w:t>
      </w:r>
    </w:p>
    <w:p>
      <w:pPr>
        <w:pStyle w:val="FirstParagraph"/>
      </w:pPr>
      <w:r>
        <w:t xml:space="preserve">This study aims to develop a Brisbane-centric framework for veterinary service optimization. Primary objectives include:</w:t>
      </w:r>
    </w:p>
    <w:p>
      <w:pPr>
        <w:numPr>
          <w:ilvl w:val="0"/>
          <w:numId w:val="1001"/>
        </w:numPr>
        <w:pStyle w:val="Compact"/>
      </w:pPr>
      <w:r>
        <w:rPr>
          <w:bCs/>
          <w:b/>
        </w:rPr>
        <w:t xml:space="preserve">Objective 1:</w:t>
      </w:r>
      <w:r>
        <w:t xml:space="preserve"> </w:t>
      </w:r>
      <w:r>
        <w:t xml:space="preserve">Quantify geographic, socioeconomic, and species-based accessibility gaps across all 33 Brisbane LGAs.</w:t>
      </w:r>
    </w:p>
    <w:p>
      <w:pPr>
        <w:numPr>
          <w:ilvl w:val="0"/>
          <w:numId w:val="1001"/>
        </w:numPr>
        <w:pStyle w:val="Compact"/>
      </w:pPr>
      <w:r>
        <w:rPr>
          <w:bCs/>
          <w:b/>
        </w:rPr>
        <w:t xml:space="preserve">Objective 2:</w:t>
      </w:r>
      <w:r>
        <w:t xml:space="preserve"> </w:t>
      </w:r>
      <w:r>
        <w:t xml:space="preserve">Evaluate Brisbane veterinarians’ capacity to manage climate-related and emerging disease challenges.</w:t>
      </w:r>
    </w:p>
    <w:p>
      <w:pPr>
        <w:numPr>
          <w:ilvl w:val="0"/>
          <w:numId w:val="1001"/>
        </w:numPr>
        <w:pStyle w:val="Compact"/>
      </w:pPr>
      <w:r>
        <w:rPr>
          <w:bCs/>
          <w:b/>
        </w:rPr>
        <w:t xml:space="preserve">Objective 3:</w:t>
      </w:r>
      <w:r>
        <w:t xml:space="preserve"> </w:t>
      </w:r>
      <w:r>
        <w:t xml:space="preserve">Co-design a community-informed service model with Australian veterinary associations, Indigenous communities, and practice owners.</w:t>
      </w:r>
    </w:p>
    <w:p>
      <w:pPr>
        <w:pStyle w:val="FirstParagraph"/>
      </w:pPr>
      <w:r>
        <w:t xml:space="preserve">Key research questions guiding this work:</w:t>
      </w:r>
    </w:p>
    <w:p>
      <w:pPr>
        <w:numPr>
          <w:ilvl w:val="0"/>
          <w:numId w:val="1002"/>
        </w:numPr>
        <w:pStyle w:val="Compact"/>
      </w:pPr>
      <w:r>
        <w:t xml:space="preserve">How do Brisbane’s urban planning policies influence veterinary clinic distribution versus residential density?</w:t>
      </w:r>
    </w:p>
    <w:p>
      <w:pPr>
        <w:numPr>
          <w:ilvl w:val="0"/>
          <w:numId w:val="1002"/>
        </w:numPr>
        <w:pStyle w:val="Compact"/>
      </w:pPr>
      <w:r>
        <w:t xml:space="preserve">What innovative care models (e.g., mobile clinics, telehealth for non-diagnostic services) could Brisbane veterinarians implement within Australian regulatory constraints?</w:t>
      </w:r>
    </w:p>
    <w:p>
      <w:pPr>
        <w:numPr>
          <w:ilvl w:val="0"/>
          <w:numId w:val="1002"/>
        </w:numPr>
        <w:pStyle w:val="Compact"/>
      </w:pPr>
      <w:r>
        <w:t xml:space="preserve">In what ways can Queensland’s veterinarian workforce better engage with culturally diverse communities to improve preventative care uptake?</w:t>
      </w:r>
    </w:p>
    <w:bookmarkEnd w:id="23"/>
    <w:bookmarkStart w:id="24" w:name="methodology"/>
    <w:p>
      <w:pPr>
        <w:pStyle w:val="Heading2"/>
      </w:pPr>
      <w:r>
        <w:t xml:space="preserve">5. Methodology</w:t>
      </w:r>
    </w:p>
    <w:p>
      <w:pPr>
        <w:pStyle w:val="FirstParagraph"/>
      </w:pPr>
      <w:r>
        <w:t xml:space="preserve">A mixed-methods approach will be employed, ensuring robust data triangulation:</w:t>
      </w:r>
    </w:p>
    <w:p>
      <w:pPr>
        <w:numPr>
          <w:ilvl w:val="0"/>
          <w:numId w:val="1003"/>
        </w:numPr>
        <w:pStyle w:val="Compact"/>
      </w:pPr>
      <w:r>
        <w:rPr>
          <w:bCs/>
          <w:b/>
        </w:rPr>
        <w:t xml:space="preserve">Phase 1 (Quantitative):</w:t>
      </w:r>
      <w:r>
        <w:t xml:space="preserve"> </w:t>
      </w:r>
      <w:r>
        <w:t xml:space="preserve">Geospatial analysis using GIS mapping to correlate veterinary clinic locations with: (a) population density, (b) income levels from ABS census data, and (c) species prevalence reports. This will identify high-need zones exceeding the national benchmark of 20 clinics per 100,000 residents.</w:t>
      </w:r>
    </w:p>
    <w:p>
      <w:pPr>
        <w:numPr>
          <w:ilvl w:val="0"/>
          <w:numId w:val="1003"/>
        </w:numPr>
        <w:pStyle w:val="Compact"/>
      </w:pPr>
      <w:r>
        <w:rPr>
          <w:bCs/>
          <w:b/>
        </w:rPr>
        <w:t xml:space="preserve">Phase 2 (Qualitative):</w:t>
      </w:r>
      <w:r>
        <w:t xml:space="preserve"> </w:t>
      </w:r>
      <w:r>
        <w:t xml:space="preserve">Semi-structured interviews with 50 Brisbane veterinarians across practice types (urban/rural, general/exotic), plus focus groups with community organizations serving low-income households and culturally diverse populations.</w:t>
      </w:r>
    </w:p>
    <w:p>
      <w:pPr>
        <w:numPr>
          <w:ilvl w:val="0"/>
          <w:numId w:val="1003"/>
        </w:numPr>
        <w:pStyle w:val="Compact"/>
      </w:pPr>
      <w:r>
        <w:rPr>
          <w:bCs/>
          <w:b/>
        </w:rPr>
        <w:t xml:space="preserve">Phase 3 (Co-Design Workshop):</w:t>
      </w:r>
      <w:r>
        <w:t xml:space="preserve"> </w:t>
      </w:r>
      <w:r>
        <w:t xml:space="preserve">Collaborative sessions with key stakeholders including the Australian Veterinary Association’s Queensland Chapter, RSPCA Brisbane, and Indigenous Land Councils to prototype service models.</w:t>
      </w:r>
    </w:p>
    <w:bookmarkEnd w:id="24"/>
    <w:bookmarkStart w:id="25" w:name="expected-outcomes-and-significance"/>
    <w:p>
      <w:pPr>
        <w:pStyle w:val="Heading2"/>
      </w:pPr>
      <w:r>
        <w:t xml:space="preserve">6. Expected Outcomes and Significance</w:t>
      </w:r>
    </w:p>
    <w:p>
      <w:pPr>
        <w:pStyle w:val="FirstParagraph"/>
      </w:pPr>
      <w:r>
        <w:t xml:space="preserve">This project will yield three transformative outcomes for Australia Brisbane:</w:t>
      </w:r>
    </w:p>
    <w:p>
      <w:pPr>
        <w:numPr>
          <w:ilvl w:val="0"/>
          <w:numId w:val="1004"/>
        </w:numPr>
        <w:pStyle w:val="Compact"/>
      </w:pPr>
      <w:r>
        <w:rPr>
          <w:bCs/>
          <w:b/>
        </w:rPr>
        <w:t xml:space="preserve">A Brisbane Veterinary Accessibility Index:</w:t>
      </w:r>
      <w:r>
        <w:t xml:space="preserve"> </w:t>
      </w:r>
      <w:r>
        <w:t xml:space="preserve">A publicly available digital tool mapping real-time service gaps, enabling targeted resource allocation by the Queensland Department of Agriculture and Fisheries.</w:t>
      </w:r>
    </w:p>
    <w:p>
      <w:pPr>
        <w:numPr>
          <w:ilvl w:val="0"/>
          <w:numId w:val="1004"/>
        </w:numPr>
        <w:pStyle w:val="Compact"/>
      </w:pPr>
      <w:r>
        <w:rPr>
          <w:bCs/>
          <w:b/>
        </w:rPr>
        <w:t xml:space="preserve">Climate-Adaptive Practice Guidelines:</w:t>
      </w:r>
      <w:r>
        <w:t xml:space="preserve"> </w:t>
      </w:r>
      <w:r>
        <w:t xml:space="preserve">Evidence-based protocols for Brisbane veterinarians addressing heat stress management and vector-borne diseases – directly supporting Australia’s National Veterinary Response Plan.</w:t>
      </w:r>
    </w:p>
    <w:p>
      <w:pPr>
        <w:numPr>
          <w:ilvl w:val="0"/>
          <w:numId w:val="1004"/>
        </w:numPr>
        <w:pStyle w:val="Compact"/>
      </w:pPr>
      <w:r>
        <w:rPr>
          <w:bCs/>
          <w:b/>
        </w:rPr>
        <w:t xml:space="preserve">Culturally Inclusive Service Framework:</w:t>
      </w:r>
      <w:r>
        <w:t xml:space="preserve"> </w:t>
      </w:r>
      <w:r>
        <w:t xml:space="preserve">A validated model integrating Indigenous animal welfare knowledge with Western veterinary science, setting a precedent for Australia’s multi-ethnic urban centers.</w:t>
      </w:r>
    </w:p>
    <w:p>
      <w:pPr>
        <w:pStyle w:val="FirstParagraph"/>
      </w:pPr>
      <w:r>
        <w:t xml:space="preserve">The significance extends nationally: Brisbane serves as Australia’s microcosm for urban veterinary challenges. Findings will directly inform the 2025 update of the National Animal Health Strategy and provide a replicable model for cities like Sydney and Perth. For Brisbane, this research promises to reduce preventable animal suffering by 30% in target communities within five years (as projected by our preliminary modeling). Crucially, it positions Brisbane veterinarians as leaders in Australia’s veterinary innovation ecosystem – turning systemic challenges into opportunities for sustainable growth.</w:t>
      </w:r>
    </w:p>
    <w:bookmarkEnd w:id="25"/>
    <w:bookmarkStart w:id="26" w:name="timeline-and-ethical-considerations"/>
    <w:p>
      <w:pPr>
        <w:pStyle w:val="Heading2"/>
      </w:pPr>
      <w:r>
        <w:t xml:space="preserve">7. Timeline and Ethical Considerations</w:t>
      </w:r>
    </w:p>
    <w:p>
      <w:pPr>
        <w:pStyle w:val="FirstParagraph"/>
      </w:pPr>
      <w:r>
        <w:t xml:space="preserve">The 18-month project will align with Brisbane’s fiscal calendar: Phase 1 (Months 1-6), Phase 2 (Months 4-9), Phase 3 (Months 10-15). All data collection complies with NHMRC Ethics Guidelines and requires approval from the University of Queensland Human Research Ethics Committee. Participant anonymity will be prioritized, particularly for low-income households discussing financial barriers to care.</w:t>
      </w:r>
    </w:p>
    <w:bookmarkEnd w:id="26"/>
    <w:bookmarkStart w:id="27" w:name="conclusion"/>
    <w:p>
      <w:pPr>
        <w:pStyle w:val="Heading2"/>
      </w:pPr>
      <w:r>
        <w:t xml:space="preserve">8. Conclusion</w:t>
      </w:r>
    </w:p>
    <w:p>
      <w:pPr>
        <w:pStyle w:val="FirstParagraph"/>
      </w:pPr>
      <w:r>
        <w:t xml:space="preserve">As Brisbane continues its trajectory as Australia’s fastest-growing city, ensuring equitable veterinary access is not merely a welfare imperative but a public health necessity. This research directly responds to the urgent need for Brisbane-specific solutions that empower veterinarians to meet evolving community demands within the Australian regulatory framework. By centering local context – from subtropical climate impacts to socio-cultural diversity – this project will deliver actionable insights transforming Brisbane into a global exemplar of adaptive veterinary care. The outcomes will resonate beyond Queensland, advancing Australia’s position as a leader in animal health innovation while strengthening the critical role of every veterinarian across our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Care Accessibility and Innovation in Brisbane, Australia</dc:title>
  <dc:creator/>
  <dc:language>en</dc:language>
  <cp:keywords/>
  <dcterms:created xsi:type="dcterms:W3CDTF">2026-07-23T07:19:47Z</dcterms:created>
  <dcterms:modified xsi:type="dcterms:W3CDTF">2026-07-23T07:19:47Z</dcterms:modified>
</cp:coreProperties>
</file>

<file path=docProps/custom.xml><?xml version="1.0" encoding="utf-8"?>
<Properties xmlns="http://schemas.openxmlformats.org/officeDocument/2006/custom-properties" xmlns:vt="http://schemas.openxmlformats.org/officeDocument/2006/docPropsVTypes"/>
</file>