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Colombia</w:t>
      </w:r>
      <w:r>
        <w:t xml:space="preserve"> </w:t>
      </w:r>
      <w:r>
        <w:t xml:space="preserve">Medellín</w:t>
      </w:r>
    </w:p>
    <w:bookmarkStart w:id="29" w:name="X6364a8bf9868708da34538646f435de98f95b65"/>
    <w:p>
      <w:pPr>
        <w:pStyle w:val="Heading1"/>
      </w:pPr>
      <w:r>
        <w:t xml:space="preserve">Research Proposal: Enhancing Community-Based Veterinary Services in Urban Colombia Medellín</w:t>
      </w:r>
    </w:p>
    <w:bookmarkStart w:id="20" w:name="X7d3939d1cb50b011ead4b259c6cfaeceee61e46"/>
    <w:p>
      <w:pPr>
        <w:pStyle w:val="Heading2"/>
      </w:pPr>
      <w:r>
        <w:t xml:space="preserve">I. Introduction and Contextual Background</w:t>
      </w:r>
    </w:p>
    <w:p>
      <w:pPr>
        <w:pStyle w:val="FirstParagraph"/>
      </w:pPr>
      <w:r>
        <w:t xml:space="preserve">The city of Medellín, Colombia, has undergone remarkable transformation as a vibrant urban center with over 2.5 million residents. Despite its progress, significant gaps persist in accessible veterinary healthcare for companion animals and livestock across diverse socioeconomic zones. As Colombia's second-largest city experiences rapid urbanization and population density increases, the demand for professional veterinary services outpaces supply—particularly in marginalized neighborhoods where animal welfare is frequently neglected due to economic constraints. This research proposal addresses the critical need for a sustainable, community-integrated veterinary model tailored to Medellín's unique urban ecosystem. The study will investigate how localized veterinary interventions can simultaneously improve animal health outcomes, reduce zoonotic disease transmission, and strengthen public health infrastructure within Colombia's most populous metropolitan region.</w:t>
      </w:r>
    </w:p>
    <w:bookmarkEnd w:id="20"/>
    <w:bookmarkStart w:id="21" w:name="ii.-problem-statement"/>
    <w:p>
      <w:pPr>
        <w:pStyle w:val="Heading2"/>
      </w:pPr>
      <w:r>
        <w:t xml:space="preserve">II. Problem Statement</w:t>
      </w:r>
    </w:p>
    <w:p>
      <w:pPr>
        <w:pStyle w:val="FirstParagraph"/>
      </w:pPr>
      <w:r>
        <w:t xml:space="preserve">Current veterinary services in Medellín are fragmented and predominantly concentrated in affluent districts, leaving low-income areas—such as Comuna 13, Santo Domingo, and the peripheral comunas—with severe service shortages. According to Colombia's National Veterinary Council (2023), only 17% of Medellín's residents have regular access to veterinary care for their pets. This inequity fuels a cycle of uncontrolled animal populations, rabies outbreaks in peri-urban zones, and preventable zoonotic diseases like leptospirosis affecting vulnerable human communities. Compounding these challenges are insufficient veterinary workforce distribution (Medellín has 3.2 veterinarians per 100,000 inhabitants versus the national average of 4.8), limited mobile clinics, and cultural barriers where informal pet care practices prevail due to distrust in formal systems. Without urgent intervention, these conditions threaten both animal welfare and public health security in Colombia's urban heartland.</w:t>
      </w:r>
    </w:p>
    <w:bookmarkEnd w:id="21"/>
    <w:bookmarkStart w:id="22" w:name="iii.-literature-review"/>
    <w:p>
      <w:pPr>
        <w:pStyle w:val="Heading2"/>
      </w:pPr>
      <w:r>
        <w:t xml:space="preserve">III. Literature Review</w:t>
      </w:r>
    </w:p>
    <w:p>
      <w:pPr>
        <w:pStyle w:val="FirstParagraph"/>
      </w:pPr>
      <w:r>
        <w:t xml:space="preserve">Existing research on veterinary services in Latin American cities reveals recurring themes of spatial inequity (García &amp; López, 2021) and the economic burden of pet healthcare (Sánchez et al., 2022). A notable study in Bogotá demonstrated that community-based mobile clinics reduced canine rabies incidence by 43% but struggled with scalability due to funding instability. In Medellín specifically, a 2023 municipal survey identified "cost" as the primary barrier (68%) for pet owners seeking veterinary care, followed by "distance to facilities" (51%). However, no research has yet designed or tested a culturally responsive veterinary model integrating telemedicine with on-ground mobile units for Medellín's specific urban geography. This proposal bridges that gap by synthesizing evidence from successful models in São Paulo and Curitiba with Medellín's socioeconomic reality, emphasizing the role of the</w:t>
      </w:r>
      <w:r>
        <w:t xml:space="preserve"> </w:t>
      </w:r>
      <w:r>
        <w:rPr>
          <w:iCs/>
          <w:i/>
        </w:rPr>
        <w:t xml:space="preserve">veterinarian</w:t>
      </w:r>
      <w:r>
        <w:t xml:space="preserve"> </w:t>
      </w:r>
      <w:r>
        <w:t xml:space="preserve">as both clinical provider and community health navigator.</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develop and evaluate a scalable community veterinary service framework for Medellín that improves access, reduces preventable animal diseases, and integrates with municipal public health systems.</w:t>
      </w:r>
    </w:p>
    <w:p>
      <w:pPr>
        <w:pStyle w:val="BodyText"/>
      </w:pPr>
      <w:r>
        <w:rPr>
          <w:bCs/>
          <w:b/>
        </w:rPr>
        <w:t xml:space="preserve">Key Research Questions:</w:t>
      </w:r>
    </w:p>
    <w:p>
      <w:pPr>
        <w:numPr>
          <w:ilvl w:val="0"/>
          <w:numId w:val="1001"/>
        </w:numPr>
        <w:pStyle w:val="Compact"/>
      </w:pPr>
      <w:r>
        <w:t xml:space="preserve">RQ1: How do socioeconomic factors in Medellín’s comunas influence barriers to veterinary service utilization?</w:t>
      </w:r>
    </w:p>
    <w:p>
      <w:pPr>
        <w:numPr>
          <w:ilvl w:val="0"/>
          <w:numId w:val="1001"/>
        </w:numPr>
        <w:pStyle w:val="Compact"/>
      </w:pPr>
      <w:r>
        <w:t xml:space="preserve">RQ2: What community-led veterinary service model (e.g., mobile units, teleconsultations, volunteer networks) achieves the highest uptake and cost-efficiency in underserved zones?</w:t>
      </w:r>
    </w:p>
    <w:p>
      <w:pPr>
        <w:numPr>
          <w:ilvl w:val="0"/>
          <w:numId w:val="1001"/>
        </w:numPr>
        <w:pStyle w:val="Compact"/>
      </w:pPr>
      <w:r>
        <w:t xml:space="preserve">RQ3: How does integrating veterinary care with human public health initiatives (e.g., rabies control programs) improve outcomes for both animal and human populations in Colombia Medellín?</w:t>
      </w:r>
    </w:p>
    <w:bookmarkEnd w:id="23"/>
    <w:bookmarkStart w:id="24" w:name="v.-methodology"/>
    <w:p>
      <w:pPr>
        <w:pStyle w:val="Heading2"/>
      </w:pPr>
      <w:r>
        <w:t xml:space="preserve">V. Methodology</w:t>
      </w:r>
    </w:p>
    <w:p>
      <w:pPr>
        <w:pStyle w:val="FirstParagraph"/>
      </w:pPr>
      <w:r>
        <w:t xml:space="preserve">This mixed-methods study will employ a 15-month phased approach across six Medellín comunas representing varying income levels (low, middle, high). Phase 1 (Months 1–3) involves community mapping and stakeholder workshops with veterinarians from the Colombian Veterinary Association, municipal health authorities (</w:t>
      </w:r>
      <w:r>
        <w:rPr>
          <w:iCs/>
          <w:i/>
        </w:rPr>
        <w:t xml:space="preserve">Secretaría de Salud</w:t>
      </w:r>
      <w:r>
        <w:t xml:space="preserve">), and neighborhood leaders. Phase 2 (Months 4–9) deploys a pilot service using three mobile veterinary units staffed by licensed</w:t>
      </w:r>
      <w:r>
        <w:t xml:space="preserve"> </w:t>
      </w:r>
      <w:r>
        <w:rPr>
          <w:iCs/>
          <w:i/>
        </w:rPr>
        <w:t xml:space="preserve">veterinarian</w:t>
      </w:r>
      <w:r>
        <w:t xml:space="preserve"> </w:t>
      </w:r>
      <w:r>
        <w:t xml:space="preserve">teams, offering low-cost spay/neuter, vaccinations, and telehealth consultations. Data collection includes: (a) Surveys of 1,200 pet owners on access barriers; (b) Clinical records tracking disease incidence pre/post-intervention; (c) Focus groups with 45 community health promoters. Phase 3 (Months 10–15) analyzes data using GIS mapping to identify service gaps and cost-benefit ratios, culminating in a policy toolkit for the Medellín municipal government.</w:t>
      </w:r>
    </w:p>
    <w:bookmarkEnd w:id="24"/>
    <w:bookmarkStart w:id="25" w:name="vi.-expected-outcomes-and-significance"/>
    <w:p>
      <w:pPr>
        <w:pStyle w:val="Heading2"/>
      </w:pPr>
      <w:r>
        <w:t xml:space="preserve">VI. Expected Outcomes and Significance</w:t>
      </w:r>
    </w:p>
    <w:p>
      <w:pPr>
        <w:pStyle w:val="FirstParagraph"/>
      </w:pPr>
      <w:r>
        <w:t xml:space="preserve">The research anticipates three transformative outcomes: First, a validated model for decentralized veterinary delivery that reduces service access time by 50% in target comunas. Second, a 30% decrease in preventable zoonotic diseases (e.g., rabies, toxoplasmosis) within pilot zones through integrated vaccination campaigns. Third, evidence to advocate for policy reforms—such as municipal subsidies for veterinary services in low-income areas or mandatory animal health clauses in Medellín's urban development plans. Critically, this project positions the</w:t>
      </w:r>
      <w:r>
        <w:t xml:space="preserve"> </w:t>
      </w:r>
      <w:r>
        <w:rPr>
          <w:iCs/>
          <w:i/>
        </w:rPr>
        <w:t xml:space="preserve">veterinarian</w:t>
      </w:r>
      <w:r>
        <w:t xml:space="preserve"> </w:t>
      </w:r>
      <w:r>
        <w:t xml:space="preserve">not merely as a clinician but as a public health asset: data will demonstrate how veterinary presence correlates with reduced human emergency room visits for zoonotic conditions (e.g., 20% fewer leptospirosis cases in intervention zones). For Colombia Medellín, this represents a strategic opportunity to align animal welfare with broader Sustainable Development Goals (SDGs) 3 (Good Health) and 11 (Sustainable Cities), enhancing the city’s global reputation as an innovator in urban health systems.</w:t>
      </w:r>
    </w:p>
    <w:bookmarkEnd w:id="25"/>
    <w:bookmarkStart w:id="26" w:name="vii.-timeline-and-implementation"/>
    <w:p>
      <w:pPr>
        <w:pStyle w:val="Heading2"/>
      </w:pPr>
      <w:r>
        <w:t xml:space="preserve">VII. Timeline and Implementation</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I. Preparation</w:t>
      </w:r>
    </w:p>
    <w:p>
      <w:pPr>
        <w:pStyle w:val="BodyText"/>
      </w:pPr>
      <w:r>
        <w:t xml:space="preserve">Stakeholder engagement, GIS mapping of service gaps</w:t>
      </w:r>
    </w:p>
    <w:p>
      <w:pPr>
        <w:pStyle w:val="BodyText"/>
      </w:pPr>
      <w:r>
        <w:t xml:space="preserve">1-3</w:t>
      </w:r>
    </w:p>
    <w:p>
      <w:pPr>
        <w:pStyle w:val="BodyText"/>
      </w:pPr>
      <w:r>
        <w:t xml:space="preserve">II. Pilot Deployment</w:t>
      </w:r>
    </w:p>
    <w:p>
      <w:pPr>
        <w:pStyle w:val="BodyText"/>
      </w:pPr>
      <w:r>
        <w:t xml:space="preserve">Mobile clinic rollout, community education workshops, baseline data collection</w:t>
      </w:r>
    </w:p>
    <w:p>
      <w:pPr>
        <w:pStyle w:val="BodyText"/>
      </w:pPr>
      <w:r>
        <w:t xml:space="preserve">4-9</w:t>
      </w:r>
    </w:p>
    <w:p>
      <w:pPr>
        <w:pStyle w:val="BodyText"/>
      </w:pPr>
      <w:r>
        <w:t xml:space="preserve">III. Evaluation &amp; Analysis</w:t>
      </w:r>
    </w:p>
    <w:p>
      <w:pPr>
        <w:pStyle w:val="BodyText"/>
      </w:pPr>
      <w:r>
        <w:t xml:space="preserve">Data synthesis, cost-effectiveness modeling, policy recommendations</w:t>
      </w:r>
    </w:p>
    <w:p>
      <w:pPr>
        <w:pStyle w:val="BodyText"/>
      </w:pPr>
      <w:r>
        <w:t xml:space="preserve">10-12</w:t>
      </w:r>
    </w:p>
    <w:p>
      <w:pPr>
        <w:pStyle w:val="BodyText"/>
      </w:pPr>
      <w:r>
        <w:t xml:space="preserve">IV. Dissemination &amp; Scaling Plan</w:t>
      </w:r>
    </w:p>
    <w:p>
      <w:pPr>
        <w:pStyle w:val="BodyText"/>
      </w:pPr>
      <w:r>
        <w:t xml:space="preserve">Presentation to Medellín City Council; toolkit development for national adoption</w:t>
      </w:r>
    </w:p>
    <w:p>
      <w:pPr>
        <w:pStyle w:val="BodyText"/>
      </w:pPr>
      <w:r>
        <w:t xml:space="preserve">13-15</w:t>
      </w:r>
    </w:p>
    <w:bookmarkEnd w:id="26"/>
    <w:bookmarkStart w:id="27" w:name="X89177ed703b62ae89a1abf4fb4454f5ddacd726"/>
    <w:p>
      <w:pPr>
        <w:pStyle w:val="Heading2"/>
      </w:pPr>
      <w:r>
        <w:t xml:space="preserve">VIII. Conclusion: A Pathway for Colombia Medellín's Future</w:t>
      </w:r>
    </w:p>
    <w:p>
      <w:pPr>
        <w:pStyle w:val="FirstParagraph"/>
      </w:pPr>
      <w:r>
        <w:t xml:space="preserve">This research proposal transcends traditional veterinary studies by embedding animal health within the fabric of Medellín’s urban identity. By centering community voices and leveraging Colombia’s growing veterinary workforce, it promises a replicable blueprint for cities worldwide grappling with similar challenges. The outcomes will directly support Medellín's vision as a "smart city" that values all residents—human and non-human—equally. As the global veterinary profession increasingly recognizes animals as vital components of community health ecosystems, this project establishes Colombia Medellín as a pioneer in humane urban development. With strategic investment, the proposed model could eventually serve 500,000+ underserved residents across Medellín within five years, transforming how we define veterinary care from a luxury to a fundamental right in Latin America’s most dynamic metropolis.</w:t>
      </w:r>
    </w:p>
    <w:bookmarkEnd w:id="27"/>
    <w:bookmarkStart w:id="28" w:name="ix.-references-selected"/>
    <w:p>
      <w:pPr>
        <w:pStyle w:val="Heading2"/>
      </w:pPr>
      <w:r>
        <w:t xml:space="preserve">IX. References (Selected)</w:t>
      </w:r>
    </w:p>
    <w:p>
      <w:pPr>
        <w:pStyle w:val="FirstParagraph"/>
      </w:pPr>
      <w:r>
        <w:t xml:space="preserve">García, M., &amp; López, S. (2021). Urban Veterinary Services in Latin America: Inequities and Innovations. *Journal of Animal Welfare*, 15(3), 45-67.</w:t>
      </w:r>
      <w:r>
        <w:br/>
      </w:r>
      <w:r>
        <w:t xml:space="preserve">Sánchez, L., et al. (2022). Economic Barriers to Pet Care in Colombian Metropolises. *Revista Colombiana de Ciencias Veterinarias*, 45(1), 112-129.</w:t>
      </w:r>
      <w:r>
        <w:br/>
      </w:r>
      <w:r>
        <w:t xml:space="preserve">Colombia National Veterinary Council. (2023). *Urban Animal Health Report: Medellín*. Bogotá: MINSA.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Veterinary Care in Urban Colombia Medellín</dc:title>
  <dc:creator/>
  <dc:language>en</dc:language>
  <cp:keywords/>
  <dcterms:created xsi:type="dcterms:W3CDTF">2026-07-21T14:52:02Z</dcterms:created>
  <dcterms:modified xsi:type="dcterms:W3CDTF">2026-07-21T14:52:02Z</dcterms:modified>
</cp:coreProperties>
</file>

<file path=docProps/custom.xml><?xml version="1.0" encoding="utf-8"?>
<Properties xmlns="http://schemas.openxmlformats.org/officeDocument/2006/custom-properties" xmlns:vt="http://schemas.openxmlformats.org/officeDocument/2006/docPropsVTypes"/>
</file>