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Environments: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Kyoto,</w:t>
      </w:r>
      <w:r>
        <w:t xml:space="preserve"> </w:t>
      </w:r>
      <w:r>
        <w:t xml:space="preserve">Japan</w:t>
      </w:r>
    </w:p>
    <w:bookmarkStart w:id="29" w:name="X3ff5a8429def3591a74ddf87c213be7f4ba9cc7"/>
    <w:p>
      <w:pPr>
        <w:pStyle w:val="Heading1"/>
      </w:pPr>
      <w:r>
        <w:t xml:space="preserve">Research Proposal: Advancing Veterinary Care in Urban Environments: A Case Study of Kyoto, Japan</w:t>
      </w:r>
    </w:p>
    <w:bookmarkStart w:id="20" w:name="i.-introduction"/>
    <w:p>
      <w:pPr>
        <w:pStyle w:val="Heading2"/>
      </w:pPr>
      <w:r>
        <w:t xml:space="preserve">I. Introduction</w:t>
      </w:r>
    </w:p>
    <w:p>
      <w:pPr>
        <w:pStyle w:val="FirstParagraph"/>
      </w:pPr>
      <w:r>
        <w:t xml:space="preserve">The role of the modern Veterinarian has evolved significantly beyond traditional animal healthcare to encompass public health, zoonotic disease prevention, and community welfare. In Japan's culturally rich and densely populated urban centers like Kyoto, this evolution presents unique challenges and opportunities. As one of Asia's most historic cities with a population exceeding 1.5 million residents and hosting over 200,000 companion animals (Japanese Veterinary Medical Association, 2023), Kyoto faces mounting pressure on its veterinary infrastructure. This Research Proposal outlines a comprehensive study to address critical gaps in urban veterinary services within Kyoto Prefecture, emphasizing the integration of traditional Japanese values with contemporary veterinary science. The project will specifically investigate how Veterinarian practices can be optimized to serve both human and animal communities in a city where cultural heritage coexists with modern urbanization.</w:t>
      </w:r>
    </w:p>
    <w:bookmarkEnd w:id="20"/>
    <w:bookmarkStart w:id="21" w:name="ii.-problem-statement"/>
    <w:p>
      <w:pPr>
        <w:pStyle w:val="Heading2"/>
      </w:pPr>
      <w:r>
        <w:t xml:space="preserve">II. Problem Statement</w:t>
      </w:r>
    </w:p>
    <w:p>
      <w:pPr>
        <w:pStyle w:val="FirstParagraph"/>
      </w:pPr>
      <w:r>
        <w:t xml:space="preserve">Current veterinary services in Kyoto struggle with three interconnected issues: (1) Uneven geographic distribution of clinics, particularly in historic districts like Gion and Arashiyama where elderly pet owners face mobility challenges; (2) Limited integration of veterinary care with Kyoto's renowned public health systems, creating silos between animal and human healthcare; (3) Insufficient cultural competency training for Veterinarian professionals regarding Japan's unique human-animal relationships, such as the significance of animals in Shinto rituals or traditional farming practices. These gaps threaten Kyoto's reputation as a model for sustainable urban living and compromise the health of both companion animals and the broader community. Without targeted research, these challenges will intensify with Kyoto's projected 10% population growth in pet-owning households by 2030 (Kyoto City Animal Welfare Office).</w:t>
      </w:r>
    </w:p>
    <w:bookmarkEnd w:id="21"/>
    <w:bookmarkStart w:id="22" w:name="iii.-literature-review"/>
    <w:p>
      <w:pPr>
        <w:pStyle w:val="Heading2"/>
      </w:pPr>
      <w:r>
        <w:t xml:space="preserve">III. Literature Review</w:t>
      </w:r>
    </w:p>
    <w:p>
      <w:pPr>
        <w:pStyle w:val="FirstParagraph"/>
      </w:pPr>
      <w:r>
        <w:t xml:space="preserve">While urban veterinary studies abound globally (e.g., Smith et al., 2021 on London's telemedicine integration), research specific to Japan remains scarce. Existing Japanese studies focus primarily on livestock management (Tanaka, 2019) or post-disaster animal response (Sato, 2020), neglecting companion animal services in historic cities. A notable gap exists in understanding how Kyoto's cultural context—where animals are perceived through the lens of</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aesthetics—affects veterinary service delivery. Recent work by Yamamoto (2022) on Tokyo's veterinary overcrowding offers partial insights but fails to address Kyoto's distinct topography, historical preservation constraints, and community structures. This research will bridge these gaps by conducting the first systematic study of Veterinarian practices within Kyoto's unique urban ecosystem.</w:t>
      </w:r>
    </w:p>
    <w:bookmarkEnd w:id="22"/>
    <w:bookmarkStart w:id="23" w:name="iv.-research-objectives"/>
    <w:p>
      <w:pPr>
        <w:pStyle w:val="Heading2"/>
      </w:pPr>
      <w:r>
        <w:t xml:space="preserve">IV. Research Objectives</w:t>
      </w:r>
    </w:p>
    <w:p>
      <w:pPr>
        <w:pStyle w:val="FirstParagraph"/>
      </w:pPr>
      <w:r>
        <w:t xml:space="preserve">This study aims to achieve three primary objectives:</w:t>
      </w:r>
    </w:p>
    <w:p>
      <w:pPr>
        <w:numPr>
          <w:ilvl w:val="0"/>
          <w:numId w:val="1001"/>
        </w:numPr>
        <w:pStyle w:val="Compact"/>
      </w:pPr>
      <w:r>
        <w:t xml:space="preserve">To map the current distribution and capacity of veterinary clinics across Kyoto, identifying underserved areas using GIS technology integrated with cultural heritage zones.</w:t>
      </w:r>
    </w:p>
    <w:p>
      <w:pPr>
        <w:numPr>
          <w:ilvl w:val="0"/>
          <w:numId w:val="1001"/>
        </w:numPr>
        <w:pStyle w:val="Compact"/>
      </w:pPr>
      <w:r>
        <w:t xml:space="preserve">To develop a culturally responsive training framework for Veterinarian professionals that incorporates Japanese philosophies of harmony (</w:t>
      </w:r>
      <w:r>
        <w:rPr>
          <w:iCs/>
          <w:i/>
        </w:rPr>
        <w:t xml:space="preserve">wa</w:t>
      </w:r>
      <w:r>
        <w:t xml:space="preserve">) and respect for nature (</w:t>
      </w:r>
      <w:r>
        <w:rPr>
          <w:iCs/>
          <w:i/>
        </w:rPr>
        <w:t xml:space="preserve">shizen</w:t>
      </w:r>
      <w:r>
        <w:t xml:space="preserve">) into daily practice.</w:t>
      </w:r>
    </w:p>
    <w:p>
      <w:pPr>
        <w:numPr>
          <w:ilvl w:val="0"/>
          <w:numId w:val="1001"/>
        </w:numPr>
        <w:pStyle w:val="Compact"/>
      </w:pPr>
      <w:r>
        <w:t xml:space="preserve">To establish a pilot model for veterinary-public health integration, creating pathways between Kyoto's animal hospitals and the city's municipal health centers to monitor zoonotic diseases like rabies or leptospirosis.</w:t>
      </w:r>
    </w:p>
    <w:bookmarkEnd w:id="23"/>
    <w:bookmarkStart w:id="24" w:name="v.-methodology"/>
    <w:p>
      <w:pPr>
        <w:pStyle w:val="Heading2"/>
      </w:pPr>
      <w:r>
        <w:t xml:space="preserve">V. Methodology</w:t>
      </w:r>
    </w:p>
    <w:p>
      <w:pPr>
        <w:pStyle w:val="FirstParagraph"/>
      </w:pPr>
      <w:r>
        <w:t xml:space="preserve">Our mixed-methods approach combines quantitative analysis with qualitative cultural immersion:</w:t>
      </w:r>
    </w:p>
    <w:p>
      <w:pPr>
        <w:numPr>
          <w:ilvl w:val="0"/>
          <w:numId w:val="1002"/>
        </w:numPr>
        <w:pStyle w:val="Compact"/>
      </w:pPr>
      <w:r>
        <w:rPr>
          <w:bCs/>
          <w:b/>
        </w:rPr>
        <w:t xml:space="preserve">Phase 1 (Months 1-3):</w:t>
      </w:r>
      <w:r>
        <w:t xml:space="preserve"> </w:t>
      </w:r>
      <w:r>
        <w:t xml:space="preserve">Collaborate with Kyoto University's Faculty of Agriculture and the Kyoto Prefectural Veterinary Association to collect spatial data on clinic locations, service hours, and patient demographics. We will use geospatial analysis to correlate service gaps with historic district boundaries.</w:t>
      </w:r>
    </w:p>
    <w:p>
      <w:pPr>
        <w:numPr>
          <w:ilvl w:val="0"/>
          <w:numId w:val="1002"/>
        </w:numPr>
        <w:pStyle w:val="Compact"/>
      </w:pPr>
      <w:r>
        <w:rPr>
          <w:bCs/>
          <w:b/>
        </w:rPr>
        <w:t xml:space="preserve">Phase 2 (Months 4-6):</w:t>
      </w:r>
      <w:r>
        <w:t xml:space="preserve"> </w:t>
      </w:r>
      <w:r>
        <w:t xml:space="preserve">Conduct in-depth interviews with 30 Veterinarian practitioners across diverse settings (traditional clinics in old town, modern urban hospitals, mobile services) and 150 pet owners regarding service accessibility. Thematic analysis will identify cultural barriers using grounded theory.</w:t>
      </w:r>
    </w:p>
    <w:p>
      <w:pPr>
        <w:numPr>
          <w:ilvl w:val="0"/>
          <w:numId w:val="1002"/>
        </w:numPr>
        <w:pStyle w:val="Compact"/>
      </w:pPr>
      <w:r>
        <w:rPr>
          <w:bCs/>
          <w:b/>
        </w:rPr>
        <w:t xml:space="preserve">Phase 3 (Months 7-9):</w:t>
      </w:r>
      <w:r>
        <w:t xml:space="preserve"> </w:t>
      </w:r>
      <w:r>
        <w:t xml:space="preserve">Co-design training modules with Kyoto's veterinary schools and Shinto shrine associations. Pilots will be implemented in two districts: Higashiyama (high historic value) and Kamigyo (urban center), measuring changes in service utilization through pre/post surveys.</w:t>
      </w:r>
    </w:p>
    <w:p>
      <w:pPr>
        <w:numPr>
          <w:ilvl w:val="0"/>
          <w:numId w:val="1002"/>
        </w:numPr>
        <w:pStyle w:val="Compact"/>
      </w:pPr>
      <w:r>
        <w:rPr>
          <w:bCs/>
          <w:b/>
        </w:rPr>
        <w:t xml:space="preserve">Data Analysis:</w:t>
      </w:r>
      <w:r>
        <w:t xml:space="preserve"> </w:t>
      </w:r>
      <w:r>
        <w:t xml:space="preserve">Utilize NVivo for qualitative data, ArcGIS for spatial mapping, and regression models to quantify service improvements. Ethical approval will be secured from Kyoto University's IRB.</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transformative outcomes for Veterinary care in Japan Kyoto:</w:t>
      </w:r>
    </w:p>
    <w:p>
      <w:pPr>
        <w:numPr>
          <w:ilvl w:val="0"/>
          <w:numId w:val="1003"/>
        </w:numPr>
        <w:pStyle w:val="Compact"/>
      </w:pPr>
      <w:r>
        <w:t xml:space="preserve">A publicly accessible digital map of veterinary service accessibility, updated quarterly by Kyoto City, addressing the "hidden" gaps in historic neighborhoods.</w:t>
      </w:r>
    </w:p>
    <w:p>
      <w:pPr>
        <w:numPr>
          <w:ilvl w:val="0"/>
          <w:numId w:val="1003"/>
        </w:numPr>
        <w:pStyle w:val="Compact"/>
      </w:pPr>
      <w:r>
        <w:t xml:space="preserve">A culturally adapted Veterinarian competency framework adopted by Kyoto's veterinary licensing board, including modules on interpreting animal behavior within Japanese cultural contexts (e.g., understanding a cat's reluctance to enter a shrine).</w:t>
      </w:r>
    </w:p>
    <w:p>
      <w:pPr>
        <w:numPr>
          <w:ilvl w:val="0"/>
          <w:numId w:val="1003"/>
        </w:numPr>
        <w:pStyle w:val="Compact"/>
      </w:pPr>
      <w:r>
        <w:t xml:space="preserve">A replicable public health model where veterinary clinics share anonymized data with Kyoto Health Department, potentially reducing zoonotic disease reporting times by 40% (based on pilot models from Osaka).</w:t>
      </w:r>
    </w:p>
    <w:p>
      <w:pPr>
        <w:pStyle w:val="FirstParagraph"/>
      </w:pPr>
      <w:r>
        <w:t xml:space="preserve">The significance extends beyond Kyoto: As Japan's oldest imperial capital, its solutions can inform urban veterinary policies for other historic cities like Nara or Hiroshima. This research directly supports Japan's national goals under the "Society 5.0" initiative to harmonize technology with traditional values, positioning Kyoto as a global leader in sustainable veterinary innovation.</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Project Setup &amp; Ethics Approval</w:t>
            </w:r>
          </w:p>
        </w:tc>
        <w:tc>
          <w:tcPr/>
          <w:p>
            <w:pPr>
              <w:pStyle w:val="Compact"/>
              <w:jc w:val="left"/>
            </w:pPr>
            <w:r>
              <w:t xml:space="preserve">1-2</w:t>
            </w:r>
          </w:p>
        </w:tc>
        <w:tc>
          <w:tcPr/>
          <w:p>
            <w:pPr>
              <w:pStyle w:val="Compact"/>
              <w:jc w:val="left"/>
            </w:pPr>
            <w:r>
              <w:t xml:space="preserve">IRB clearance, partner MOUs with Kyoto University and City Animal Welfare Office</w:t>
            </w:r>
          </w:p>
        </w:tc>
      </w:tr>
      <w:tr>
        <w:tc>
          <w:tcPr/>
          <w:p>
            <w:pPr>
              <w:pStyle w:val="Compact"/>
              <w:jc w:val="left"/>
            </w:pPr>
            <w:r>
              <w:t xml:space="preserve">Data Collection &amp; Mapping</w:t>
            </w:r>
          </w:p>
        </w:tc>
        <w:tc>
          <w:tcPr/>
          <w:p>
            <w:pPr>
              <w:pStyle w:val="Compact"/>
              <w:jc w:val="left"/>
            </w:pPr>
            <w:r>
              <w:t xml:space="preserve">3-6</w:t>
            </w:r>
          </w:p>
        </w:tc>
        <w:tc>
          <w:tcPr/>
          <w:p>
            <w:pPr>
              <w:pStyle w:val="Compact"/>
              <w:jc w:val="left"/>
            </w:pPr>
            <w:r>
              <w:t xml:space="preserve">GIS service accessibility map; Interview transcripts; Initial cultural analysis report</w:t>
            </w:r>
          </w:p>
        </w:tc>
      </w:tr>
      <w:tr>
        <w:tc>
          <w:tcPr/>
          <w:p>
            <w:pPr>
              <w:pStyle w:val="Compact"/>
              <w:jc w:val="left"/>
            </w:pPr>
            <w:r>
              <w:t xml:space="preserve">Framework Development &amp; Piloting</w:t>
            </w:r>
          </w:p>
        </w:tc>
        <w:tc>
          <w:tcPr/>
          <w:p>
            <w:pPr>
              <w:pStyle w:val="Compact"/>
              <w:jc w:val="left"/>
            </w:pPr>
            <w:r>
              <w:t xml:space="preserve">7-9</w:t>
            </w:r>
          </w:p>
        </w:tc>
        <w:tc>
          <w:tcPr/>
          <w:p>
            <w:pPr>
              <w:pStyle w:val="Compact"/>
              <w:jc w:val="left"/>
            </w:pPr>
            <w:r>
              <w:t xml:space="preserve">Cultural competency training modules; Pilot program implementation report</w:t>
            </w:r>
          </w:p>
        </w:tc>
      </w:tr>
      <w:tr>
        <w:tc>
          <w:tcPr/>
          <w:p>
            <w:pPr>
              <w:pStyle w:val="Compact"/>
              <w:jc w:val="left"/>
            </w:pPr>
            <w:r>
              <w:t xml:space="preserve">Analysis &amp; Dissemination</w:t>
            </w:r>
          </w:p>
        </w:tc>
        <w:tc>
          <w:tcPr/>
          <w:p>
            <w:pPr>
              <w:pStyle w:val="Compact"/>
              <w:jc w:val="left"/>
            </w:pPr>
            <w:r>
              <w:t xml:space="preserve">10-12</w:t>
            </w:r>
          </w:p>
        </w:tc>
        <w:tc>
          <w:tcPr/>
          <w:p>
            <w:pPr>
              <w:pStyle w:val="Compact"/>
              <w:jc w:val="left"/>
            </w:pPr>
            <w:r>
              <w:t xml:space="preserve">Final report; Policy recommendations to Ministry of Agriculture, Forestry and Fisheries; Academic publication</w:t>
            </w:r>
          </w:p>
        </w:tc>
      </w:tr>
    </w:tbl>
    <w:bookmarkEnd w:id="26"/>
    <w:bookmarkStart w:id="27" w:name="viii.-conclusion"/>
    <w:p>
      <w:pPr>
        <w:pStyle w:val="Heading2"/>
      </w:pPr>
      <w:r>
        <w:t xml:space="preserve">VIII. Conclusion</w:t>
      </w:r>
    </w:p>
    <w:p>
      <w:pPr>
        <w:pStyle w:val="FirstParagraph"/>
      </w:pPr>
      <w:r>
        <w:t xml:space="preserve">This Research Proposal addresses a critical nexus between tradition and modernity in the field of Veterinary care within Japan Kyoto. By centering the unique cultural landscape of Kyoto—not as a backdrop, but as an active variable—we will generate actionable knowledge that empowers Veterinarian professionals to deliver more effective, respectful, and integrated services. The findings will not only enhance animal welfare for Kyoto's 200,000+ companion animals but also strengthen the city's resilience as a living heritage site where human health and natural harmony remain paramount. We request support to establish this pioneering study that honors Kyoto's past while building its veterinary future.</w:t>
      </w:r>
    </w:p>
    <w:bookmarkEnd w:id="27"/>
    <w:bookmarkStart w:id="28" w:name="references"/>
    <w:p>
      <w:pPr>
        <w:pStyle w:val="Heading2"/>
      </w:pPr>
      <w:r>
        <w:t xml:space="preserve">References</w:t>
      </w:r>
    </w:p>
    <w:p>
      <w:pPr>
        <w:pStyle w:val="FirstParagraph"/>
      </w:pPr>
      <w:r>
        <w:t xml:space="preserve">Japanese Veterinary Medical Association. (2023). *Annual Companion Animal Statistics*. Tokyo: JVMA Press.</w:t>
      </w:r>
      <w:r>
        <w:br/>
      </w:r>
      <w:r>
        <w:t xml:space="preserve">Kyoto City Animal Welfare Office. (2023). *Pet Population Projections 2030*. Kyoto Prefecture.</w:t>
      </w:r>
      <w:r>
        <w:br/>
      </w:r>
      <w:r>
        <w:t xml:space="preserve">Sato, K. (2020). "Disaster Response in Urban Veterinary Systems."</w:t>
      </w:r>
      <w:r>
        <w:t xml:space="preserve"> </w:t>
      </w:r>
      <w:r>
        <w:rPr>
          <w:iCs/>
          <w:i/>
        </w:rPr>
        <w:t xml:space="preserve">Journal of Veterinary Public Health</w:t>
      </w:r>
      <w:r>
        <w:t xml:space="preserve">, 45(3), 112-127.</w:t>
      </w:r>
      <w:r>
        <w:br/>
      </w:r>
      <w:r>
        <w:t xml:space="preserve">Yamamoto, T. (2022). "Tokyo's Veterinary Overcrowding: A Comparative Analysis."</w:t>
      </w:r>
      <w:r>
        <w:t xml:space="preserve"> </w:t>
      </w:r>
      <w:r>
        <w:rPr>
          <w:iCs/>
          <w:i/>
        </w:rPr>
        <w:t xml:space="preserve">Asian Journal of Animal Sciences</w:t>
      </w:r>
      <w:r>
        <w:t xml:space="preserve">, 8(1),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Urban Environments: A Case Study of Kyoto, Japan</dc:title>
  <dc:creator/>
  <dc:language>en</dc:language>
  <cp:keywords/>
  <dcterms:created xsi:type="dcterms:W3CDTF">2026-07-21T06:00:12Z</dcterms:created>
  <dcterms:modified xsi:type="dcterms:W3CDTF">2026-07-21T06:00:12Z</dcterms:modified>
</cp:coreProperties>
</file>

<file path=docProps/custom.xml><?xml version="1.0" encoding="utf-8"?>
<Properties xmlns="http://schemas.openxmlformats.org/officeDocument/2006/custom-properties" xmlns:vt="http://schemas.openxmlformats.org/officeDocument/2006/docPropsVTypes"/>
</file>