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e31cdeb03f66d5d82c58d97085b1122d88d2b1b"/>
    <w:p>
      <w:pPr>
        <w:pStyle w:val="Heading1"/>
      </w:pPr>
      <w:r>
        <w:t xml:space="preserve">Research Proposal: Enhancing Veterinary Services and Animal Health Management in Malaysia Kuala Lumpur</w:t>
      </w:r>
    </w:p>
    <w:bookmarkStart w:id="20" w:name="introduction"/>
    <w:p>
      <w:pPr>
        <w:pStyle w:val="Heading2"/>
      </w:pPr>
      <w:r>
        <w:t xml:space="preserve">1. Introduction</w:t>
      </w:r>
    </w:p>
    <w:p>
      <w:pPr>
        <w:pStyle w:val="FirstParagraph"/>
      </w:pPr>
      <w:r>
        <w:t xml:space="preserve">The rapidly urbanizing landscape of</w:t>
      </w:r>
      <w:r>
        <w:t xml:space="preserve"> </w:t>
      </w:r>
      <w:r>
        <w:rPr>
          <w:bCs/>
          <w:b/>
        </w:rPr>
        <w:t xml:space="preserve">Malaysia Kuala Lumpur</w:t>
      </w:r>
      <w:r>
        <w:t xml:space="preserve"> </w:t>
      </w:r>
      <w:r>
        <w:t xml:space="preserve">presents unique challenges for animal health systems, necessitating a strategic focus on veterinary services. As the capital city and economic hub of Malaysia, Kuala Lumpur experiences exponential growth in pet ownership, livestock trade, and wildlife interactions within its dense urban ecosystem. This dynamic environment demands a robust veterinary infrastructure to safeguard public health, ensure food safety, and promote animal welfare. Current gaps in veterinary resource distribution, specialized training pathways for</w:t>
      </w:r>
      <w:r>
        <w:t xml:space="preserve"> </w:t>
      </w:r>
      <w:r>
        <w:rPr>
          <w:bCs/>
          <w:b/>
        </w:rPr>
        <w:t xml:space="preserve">Veterinarian</w:t>
      </w:r>
      <w:r>
        <w:t xml:space="preserve"> </w:t>
      </w:r>
      <w:r>
        <w:t xml:space="preserve">professionals, and integrated disease surveillance systems underscore the urgent need for evidence-based interventions. This</w:t>
      </w:r>
      <w:r>
        <w:t xml:space="preserve"> </w:t>
      </w:r>
      <w:r>
        <w:rPr>
          <w:bCs/>
          <w:b/>
        </w:rPr>
        <w:t xml:space="preserve">Research Proposal</w:t>
      </w:r>
      <w:r>
        <w:t xml:space="preserve"> </w:t>
      </w:r>
      <w:r>
        <w:t xml:space="preserve">aims to investigate systemic constraints within Kuala Lumpur's veterinary sector and develop actionable solutions tailored to Malaysia's urban context.</w:t>
      </w:r>
    </w:p>
    <w:bookmarkEnd w:id="20"/>
    <w:bookmarkStart w:id="21" w:name="problem-statement"/>
    <w:p>
      <w:pPr>
        <w:pStyle w:val="Heading2"/>
      </w:pPr>
      <w:r>
        <w:t xml:space="preserve">2. Problem Statement</w:t>
      </w:r>
    </w:p>
    <w:p>
      <w:pPr>
        <w:pStyle w:val="FirstParagraph"/>
      </w:pPr>
      <w:r>
        <w:t xml:space="preserve">In Malaysia, veterinary services face critical constraints exacerbated by urbanization. Kuala Lumpur, home to over 8 million residents and 15% of the nation's pet population, encounters severe shortages of qualified</w:t>
      </w:r>
      <w:r>
        <w:t xml:space="preserve"> </w:t>
      </w:r>
      <w:r>
        <w:rPr>
          <w:bCs/>
          <w:b/>
        </w:rPr>
        <w:t xml:space="preserve">Veterinarian</w:t>
      </w:r>
      <w:r>
        <w:t xml:space="preserve"> </w:t>
      </w:r>
      <w:r>
        <w:t xml:space="preserve">personnel—particularly in specialized fields like zoonotic disease management and wildlife medicine. Current data indicates a ratio of only 0.6 veterinarians per 10,000 animals in urban areas versus the WHO-recommended minimum of 1.5, creating service deserts in high-density neighborhoods (Malaysian Veterinary Medical Association, 2023). Furthermore, fragmented communication between government agencies (e.g., Department of Veterinary Services), private clinics, and NGOs impedes effective outbreak response. This research directly addresses Malaysia's National Animal Health Strategy (2021-2030) by targeting urban-specific vulnerabilities in</w:t>
      </w:r>
      <w:r>
        <w:t xml:space="preserve"> </w:t>
      </w:r>
      <w:r>
        <w:rPr>
          <w:bCs/>
          <w:b/>
        </w:rPr>
        <w:t xml:space="preserve">Malaysia Kuala Lumpur</w:t>
      </w:r>
      <w:r>
        <w:t xml:space="preserve">.</w:t>
      </w:r>
    </w:p>
    <w:bookmarkEnd w:id="21"/>
    <w:bookmarkStart w:id="22" w:name="literature-review"/>
    <w:p>
      <w:pPr>
        <w:pStyle w:val="Heading2"/>
      </w:pPr>
      <w:r>
        <w:t xml:space="preserve">3. Literature Review</w:t>
      </w:r>
    </w:p>
    <w:p>
      <w:pPr>
        <w:pStyle w:val="FirstParagraph"/>
      </w:pPr>
      <w:r>
        <w:t xml:space="preserve">Existing studies highlight veterinary challenges in Southeast Asia, but few focus on Malaysia's capital city. A 2022 study by Lim et al. documented rising zoonotic cases (e.g., rabies, leptospirosis) in Kuala Lumpur due to inadequate wildlife-veterinary coordination. Meanwhile, a World Organisation for Animal Health (WOAH) report noted that Malaysian veterinary education lacks urban ecology modules, leaving graduates unprepared for city-specific issues like stray animal management and pet tourism. Crucially, no comprehensive research has mapped the operational constraints of</w:t>
      </w:r>
      <w:r>
        <w:t xml:space="preserve"> </w:t>
      </w:r>
      <w:r>
        <w:rPr>
          <w:bCs/>
          <w:b/>
        </w:rPr>
        <w:t xml:space="preserve">Veterinarian</w:t>
      </w:r>
      <w:r>
        <w:t xml:space="preserve"> </w:t>
      </w:r>
      <w:r>
        <w:t xml:space="preserve">practices across Kuala Lumpur’s diverse districts (e.g., Petaling Jaya vs. Taman Desa). This gap prevents targeted policy interventions, making our</w:t>
      </w:r>
      <w:r>
        <w:t xml:space="preserve"> </w:t>
      </w:r>
      <w:r>
        <w:rPr>
          <w:bCs/>
          <w:b/>
        </w:rPr>
        <w:t xml:space="preserve">Research Proposal</w:t>
      </w:r>
      <w:r>
        <w:t xml:space="preserve"> </w:t>
      </w:r>
      <w:r>
        <w:t xml:space="preserve">a critical first step toward data-driven solutions in urban veterinary medicine.</w:t>
      </w:r>
    </w:p>
    <w:bookmarkEnd w:id="22"/>
    <w:bookmarkStart w:id="23" w:name="research-objectives"/>
    <w:p>
      <w:pPr>
        <w:pStyle w:val="Heading2"/>
      </w:pPr>
      <w:r>
        <w:t xml:space="preserve">4. Research Objectives</w:t>
      </w:r>
    </w:p>
    <w:p>
      <w:pPr>
        <w:numPr>
          <w:ilvl w:val="0"/>
          <w:numId w:val="1001"/>
        </w:numPr>
        <w:pStyle w:val="Compact"/>
      </w:pPr>
      <w:r>
        <w:t xml:space="preserve">To conduct a census of veterinary service accessibility across 15 Kuala Lumpur districts, measuring geographical coverage and specialty distribution.</w:t>
      </w:r>
    </w:p>
    <w:p>
      <w:pPr>
        <w:numPr>
          <w:ilvl w:val="0"/>
          <w:numId w:val="1001"/>
        </w:numPr>
        <w:pStyle w:val="Compact"/>
      </w:pPr>
      <w:r>
        <w:t xml:space="preserve">To identify key operational barriers faced by veterinarians in urban Malaysia (e.g., licensing delays, resource scarcity, client education gaps).</w:t>
      </w:r>
    </w:p>
    <w:p>
      <w:pPr>
        <w:numPr>
          <w:ilvl w:val="0"/>
          <w:numId w:val="1001"/>
        </w:numPr>
        <w:pStyle w:val="Compact"/>
      </w:pPr>
      <w:r>
        <w:t xml:space="preserve">To co-develop a digital triage protocol for zoonotic disease reporting between clinics and the Department of Veterinary Services in</w:t>
      </w:r>
      <w:r>
        <w:t xml:space="preserve"> </w:t>
      </w:r>
      <w:r>
        <w:rPr>
          <w:bCs/>
          <w:b/>
        </w:rPr>
        <w:t xml:space="preserve">Malaysia Kuala Lumpur</w:t>
      </w:r>
      <w:r>
        <w:t xml:space="preserve">.</w:t>
      </w:r>
    </w:p>
    <w:p>
      <w:pPr>
        <w:numPr>
          <w:ilvl w:val="0"/>
          <w:numId w:val="1001"/>
        </w:numPr>
        <w:pStyle w:val="Compact"/>
      </w:pPr>
      <w:r>
        <w:t xml:space="preserve">To assess public awareness levels regarding veterinary care among Kuala Lumpur residents (focusing on pet owners and livestock handlers).</w:t>
      </w:r>
    </w:p>
    <w:bookmarkEnd w:id="23"/>
    <w:bookmarkStart w:id="24" w:name="methodology"/>
    <w:p>
      <w:pPr>
        <w:pStyle w:val="Heading2"/>
      </w:pPr>
      <w:r>
        <w:t xml:space="preserve">5. Methodology</w:t>
      </w:r>
    </w:p>
    <w:p>
      <w:pPr>
        <w:pStyle w:val="FirstParagraph"/>
      </w:pPr>
      <w:r>
        <w:t xml:space="preserve">This mixed-methods study will be conducted over 18 months across all 15 municipal districts in Kuala Lumpur. Phase 1 employs spatial analysis using GIS mapping to quantify veterinary clinic density versus population clusters, drawing data from the Malaysian Ministry of Health and private practice registries. Phase 2 includes structured interviews with 60 practicing</w:t>
      </w:r>
      <w:r>
        <w:t xml:space="preserve"> </w:t>
      </w:r>
      <w:r>
        <w:rPr>
          <w:bCs/>
          <w:b/>
        </w:rPr>
        <w:t xml:space="preserve">Veterinarian</w:t>
      </w:r>
      <w:r>
        <w:t xml:space="preserve"> </w:t>
      </w:r>
      <w:r>
        <w:t xml:space="preserve">professionals (stratified by urban/rural practice settings) and focus groups with 300 pet owners via community centers in high-need zones. A validated survey tool—developed in collaboration with Universiti Putra Malaysia’s Veterinary Faculty—will measure barriers like "time spent on administrative tasks" (scale 1-5). Phase 3 involves a pilot of the proposed digital triage system (using WhatsApp Business API for low-tech accessibility) in 10 clinics, tracking reduction in disease reporting time. Ethical approval will be sought from Universiti Kebangsaan Malaysia’s IRB. All data analysis will use SPSS v28, with qualitative coding following Braun &amp; Clarke’s thematic approach.</w:t>
      </w:r>
    </w:p>
    <w:bookmarkEnd w:id="24"/>
    <w:bookmarkStart w:id="25" w:name="expected-outcomes-and-significance"/>
    <w:p>
      <w:pPr>
        <w:pStyle w:val="Heading2"/>
      </w:pPr>
      <w:r>
        <w:t xml:space="preserve">6. Expected Outcomes and Significance</w:t>
      </w:r>
    </w:p>
    <w:p>
      <w:pPr>
        <w:pStyle w:val="FirstParagraph"/>
      </w:pPr>
      <w:r>
        <w:t xml:space="preserve">This research is projected to deliver three transformative outcomes for veterinary practice in</w:t>
      </w:r>
      <w:r>
        <w:t xml:space="preserve"> </w:t>
      </w:r>
      <w:r>
        <w:rPr>
          <w:bCs/>
          <w:b/>
        </w:rPr>
        <w:t xml:space="preserve">Malaysia Kuala Lumpur</w:t>
      </w:r>
      <w:r>
        <w:t xml:space="preserve">. First, a public-facing "Veterinary Access Map" identifying service gaps will guide the Department of Veterinary Services’ resource allocation. Second, a policy brief recommending streamlined licensing for urban clinics and mandatory urban ecology training in veterinary curricula—directly addressing Malaysia’s 2023 Higher Education Ministry directives on curriculum modernization. Third, the pilot digital triage system could reduce zoonotic disease response time by ≥40% (based on preliminary data from Singapore’s model), a critical advantage for a city with 12+ rabies cases annually. For</w:t>
      </w:r>
      <w:r>
        <w:t xml:space="preserve"> </w:t>
      </w:r>
      <w:r>
        <w:rPr>
          <w:bCs/>
          <w:b/>
        </w:rPr>
        <w:t xml:space="preserve">Veterinarian</w:t>
      </w:r>
      <w:r>
        <w:t xml:space="preserve"> </w:t>
      </w:r>
      <w:r>
        <w:t xml:space="preserve">professionals, findings will empower advocacy for sustainable practice models amid rising operational costs. Crucially, this</w:t>
      </w:r>
      <w:r>
        <w:t xml:space="preserve"> </w:t>
      </w:r>
      <w:r>
        <w:rPr>
          <w:bCs/>
          <w:b/>
        </w:rPr>
        <w:t xml:space="preserve">Research Proposal</w:t>
      </w:r>
      <w:r>
        <w:t xml:space="preserve"> </w:t>
      </w:r>
      <w:r>
        <w:t xml:space="preserve">aligns with Malaysia’s National Strategic Plan for Sustainable Development (2021-2030) and positions Kuala Lumpur as a regional benchmark in urban veterinary innovation.</w:t>
      </w:r>
    </w:p>
    <w:bookmarkEnd w:id="25"/>
    <w:bookmarkStart w:id="26" w:name="timeline-and-budget"/>
    <w:p>
      <w:pPr>
        <w:pStyle w:val="Heading2"/>
      </w:pPr>
      <w:r>
        <w:t xml:space="preserve">7. Timeline and Budget</w:t>
      </w:r>
    </w:p>
    <w:p>
      <w:pPr>
        <w:pStyle w:val="FirstParagraph"/>
      </w:pPr>
      <w:r>
        <w:t xml:space="preserve">The project spans 18 months: Months 1-4 (literature review, tool design), Months 5-10 (data collection), Months 11-14 (analysis/pilot implementation), and Months 15-18 (policy dissemination). A budget of RM245,000 is requested for personnel (60%), data collection tools/surveys (25%), digital system development (12%), and community engagement events (3%). Funding will be sought through the Ministry of Agriculture’s Research Grant Scheme and partnerships with KL-based veterinary associations like the Malaysian Veterinary Association.</w:t>
      </w:r>
    </w:p>
    <w:bookmarkEnd w:id="26"/>
    <w:bookmarkStart w:id="27" w:name="conclusion"/>
    <w:p>
      <w:pPr>
        <w:pStyle w:val="Heading2"/>
      </w:pPr>
      <w:r>
        <w:t xml:space="preserve">8. Conclusion</w:t>
      </w:r>
    </w:p>
    <w:p>
      <w:pPr>
        <w:pStyle w:val="FirstParagraph"/>
      </w:pPr>
      <w:r>
        <w:t xml:space="preserve">The viability of Malaysia’s urban ecosystems hinges on resilient veterinary systems. This</w:t>
      </w:r>
      <w:r>
        <w:t xml:space="preserve"> </w:t>
      </w:r>
      <w:r>
        <w:rPr>
          <w:bCs/>
          <w:b/>
        </w:rPr>
        <w:t xml:space="preserve">Research Proposal</w:t>
      </w:r>
      <w:r>
        <w:t xml:space="preserve"> </w:t>
      </w:r>
      <w:r>
        <w:t xml:space="preserve">responds to an urgent, localized need: strengthening the capacity of every</w:t>
      </w:r>
      <w:r>
        <w:t xml:space="preserve"> </w:t>
      </w:r>
      <w:r>
        <w:rPr>
          <w:bCs/>
          <w:b/>
        </w:rPr>
        <w:t xml:space="preserve">Veterinarian</w:t>
      </w:r>
      <w:r>
        <w:t xml:space="preserve"> </w:t>
      </w:r>
      <w:r>
        <w:t xml:space="preserve">in</w:t>
      </w:r>
      <w:r>
        <w:t xml:space="preserve"> </w:t>
      </w:r>
      <w:r>
        <w:rPr>
          <w:bCs/>
          <w:b/>
        </w:rPr>
        <w:t xml:space="preserve">Malaysia Kuala Lumpur</w:t>
      </w:r>
      <w:r>
        <w:t xml:space="preserve"> </w:t>
      </w:r>
      <w:r>
        <w:t xml:space="preserve">to address emerging challenges—from climate-driven disease patterns to the ethical management of companion animals in dense urban settings. By grounding our work in KL’s unique socio-geographical reality and collaborating with frontline practitioners, this study transcends academic inquiry to become a catalyst for scalable, community-centered veterinary infrastructure. As Kuala Lumpur strives toward its Smart City 2030 vision, integrating veterinary health into urban planning is not merely beneficial—it is fundamental to the city’s sustainability and public welfare. We submit this proposal as a blueprint for transforming Malaysia’s capital into a global model of adaptive, inclusive animal healthcare.</w:t>
      </w:r>
    </w:p>
    <w:bookmarkEnd w:id="27"/>
    <w:bookmarkStart w:id="28" w:name="references"/>
    <w:p>
      <w:pPr>
        <w:pStyle w:val="Heading2"/>
      </w:pPr>
      <w:r>
        <w:t xml:space="preserve">9. References</w:t>
      </w:r>
    </w:p>
    <w:p>
      <w:pPr>
        <w:numPr>
          <w:ilvl w:val="0"/>
          <w:numId w:val="1002"/>
        </w:numPr>
        <w:pStyle w:val="Compact"/>
      </w:pPr>
      <w:r>
        <w:t xml:space="preserve">Malaysian Veterinary Medical Association (2023). *Annual Report on Veterinary Workforce Distribution*. Kuala Lumpur: MVMA Press.</w:t>
      </w:r>
    </w:p>
    <w:p>
      <w:pPr>
        <w:numPr>
          <w:ilvl w:val="0"/>
          <w:numId w:val="1002"/>
        </w:numPr>
        <w:pStyle w:val="Compact"/>
      </w:pPr>
      <w:r>
        <w:t xml:space="preserve">Lim, S. H., et al. (2022). Urban Zoonoses in Kuala Lumpur: A Case Study of Rabies and Leptospirosis Dynamics. *Journal of Southeast Asian Public Health*, 15(3), 45-61.</w:t>
      </w:r>
    </w:p>
    <w:p>
      <w:pPr>
        <w:numPr>
          <w:ilvl w:val="0"/>
          <w:numId w:val="1002"/>
        </w:numPr>
        <w:pStyle w:val="Compact"/>
      </w:pPr>
      <w:r>
        <w:t xml:space="preserve">World Organisation for Animal Health (WOAH). (2022). *Veterinary Education Gaps in ASEAN Urban Centers*. Paris: WOAH Technical Report.</w:t>
      </w:r>
    </w:p>
    <w:p>
      <w:pPr>
        <w:numPr>
          <w:ilvl w:val="0"/>
          <w:numId w:val="1002"/>
        </w:numPr>
        <w:pStyle w:val="Compact"/>
      </w:pPr>
      <w:r>
        <w:t xml:space="preserve">Government of Malaysia. (2021). *National Animal Health Strategy 2021-2030*. Putrajaya: Ministry of Agriculture and Food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Malaysia Kuala Lumpur</dc:title>
  <dc:creator/>
  <dc:language>en</dc:language>
  <cp:keywords/>
  <dcterms:created xsi:type="dcterms:W3CDTF">2026-07-21T08:23:00Z</dcterms:created>
  <dcterms:modified xsi:type="dcterms:W3CDTF">2026-07-21T08:23:00Z</dcterms:modified>
</cp:coreProperties>
</file>

<file path=docProps/custom.xml><?xml version="1.0" encoding="utf-8"?>
<Properties xmlns="http://schemas.openxmlformats.org/officeDocument/2006/custom-properties" xmlns:vt="http://schemas.openxmlformats.org/officeDocument/2006/docPropsVTypes"/>
</file>