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Philippine</w:t>
      </w:r>
      <w:r>
        <w:t xml:space="preserve"> </w:t>
      </w:r>
      <w:r>
        <w:t xml:space="preserve">Contexts:</w:t>
      </w:r>
      <w:r>
        <w:t xml:space="preserve"> </w:t>
      </w:r>
      <w:r>
        <w:t xml:space="preserve">A</w:t>
      </w:r>
      <w:r>
        <w:t xml:space="preserve"> </w:t>
      </w:r>
      <w:r>
        <w:t xml:space="preserve">Manila</w:t>
      </w:r>
      <w:r>
        <w:t xml:space="preserve"> </w:t>
      </w:r>
      <w:r>
        <w:t xml:space="preserve">Case</w:t>
      </w:r>
      <w:r>
        <w:t xml:space="preserve"> </w:t>
      </w:r>
      <w:r>
        <w:t xml:space="preserve">Study</w:t>
      </w:r>
    </w:p>
    <w:bookmarkStart w:id="34" w:name="X1d0a311d2ab2cf0d19ec54b438e40761f6acb32"/>
    <w:p>
      <w:pPr>
        <w:pStyle w:val="Heading1"/>
      </w:pPr>
      <w:r>
        <w:t xml:space="preserve">Research Proposal: Advancing Veterinary Services in Urban Philippine Contexts: A Manila Case Study</w:t>
      </w:r>
    </w:p>
    <w:bookmarkStart w:id="20" w:name="i.-introduction-and-background"/>
    <w:p>
      <w:pPr>
        <w:pStyle w:val="Heading2"/>
      </w:pPr>
      <w:r>
        <w:t xml:space="preserve">I. Introduction and Background</w:t>
      </w:r>
    </w:p>
    <w:p>
      <w:pPr>
        <w:pStyle w:val="FirstParagraph"/>
      </w:pPr>
      <w:r>
        <w:t xml:space="preserve">The Philippines, with its dense urban centers and rapidly growing companion animal population, faces critical challenges in veterinary healthcare delivery. In Metro Manila—the nation's economic engine housing over 13 million people—animal health services are strained by inadequate infrastructure, insufficient professional capacity, and rising zoonotic disease risks. According to the Department of Agriculture (2023), only 40% of Manila's pet-owning households access regular veterinary care, while stray animal populations exceed 1.5 million within city limits. This gap between demand and service capacity represents a pressing public health and animal welfare emergency requiring evidence-based solutions.</w:t>
      </w:r>
    </w:p>
    <w:bookmarkEnd w:id="20"/>
    <w:bookmarkStart w:id="21" w:name="ii.-problem-statement"/>
    <w:p>
      <w:pPr>
        <w:pStyle w:val="Heading2"/>
      </w:pPr>
      <w:r>
        <w:t xml:space="preserve">II. Problem Statement</w:t>
      </w:r>
    </w:p>
    <w:p>
      <w:pPr>
        <w:pStyle w:val="FirstParagraph"/>
      </w:pPr>
      <w:r>
        <w:t xml:space="preserve">Current veterinary practices in Manila operate within fragmented systems where private clinics serve affluent neighborhoods while low-income communities face severe access barriers. Key issues include: (1) limited government veterinary facilities (&lt;5 per city district), (2) insufficient training for rural-to-urban transitioning veterinarians, and (3) weak integration of animal health with human public health frameworks. The 2022 dengue outbreak linked to urban rodent reservoirs exemplifies how veterinary oversight gaps directly threaten human communities. Without targeted research into Manila-specific service delivery models, these challenges will escalate amid the Philippines' projected 5% annual growth in pet ownership (Philippine Veterinary Medical Association, 2023).</w:t>
      </w:r>
    </w:p>
    <w:bookmarkEnd w:id="21"/>
    <w:bookmarkStart w:id="22" w:name="iii.-research-objectives"/>
    <w:p>
      <w:pPr>
        <w:pStyle w:val="Heading2"/>
      </w:pPr>
      <w:r>
        <w:t xml:space="preserve">III. Research Objectives</w:t>
      </w:r>
    </w:p>
    <w:p>
      <w:pPr>
        <w:pStyle w:val="FirstParagraph"/>
      </w:pPr>
      <w:r>
        <w:t xml:space="preserve">This study proposes to develop a scalable veterinary service framework for urban Philippine contexts with Manila as its primary case study. Specific objectives are:</w:t>
      </w:r>
    </w:p>
    <w:p>
      <w:pPr>
        <w:numPr>
          <w:ilvl w:val="0"/>
          <w:numId w:val="1001"/>
        </w:numPr>
        <w:pStyle w:val="Compact"/>
      </w:pPr>
      <w:r>
        <w:t xml:space="preserve">To map existing veterinary service access points, utilization patterns, and socioeconomic barriers across Manila's 16 districts</w:t>
      </w:r>
    </w:p>
    <w:p>
      <w:pPr>
        <w:numPr>
          <w:ilvl w:val="0"/>
          <w:numId w:val="1001"/>
        </w:numPr>
        <w:pStyle w:val="Compact"/>
      </w:pPr>
      <w:r>
        <w:t xml:space="preserve">To assess the professional competencies of practicing veterinarians in addressing urban-specific challenges (e.g., rabies control, antimicrobial resistance in companion animals)</w:t>
      </w:r>
    </w:p>
    <w:p>
      <w:pPr>
        <w:numPr>
          <w:ilvl w:val="0"/>
          <w:numId w:val="1001"/>
        </w:numPr>
        <w:pStyle w:val="Compact"/>
      </w:pPr>
      <w:r>
        <w:t xml:space="preserve">To co-design a community-integrated veterinary model with local government units (LGUs) and private sector partners</w:t>
      </w:r>
    </w:p>
    <w:p>
      <w:pPr>
        <w:numPr>
          <w:ilvl w:val="0"/>
          <w:numId w:val="1001"/>
        </w:numPr>
        <w:pStyle w:val="Compact"/>
      </w:pPr>
      <w:r>
        <w:t xml:space="preserve">To evaluate the economic viability of mobile veterinary clinics for underserved barangays</w:t>
      </w:r>
    </w:p>
    <w:bookmarkEnd w:id="22"/>
    <w:bookmarkStart w:id="23" w:name="X30e0927509807a9264efa1eea6860a3ff0d93dd"/>
    <w:p>
      <w:pPr>
        <w:pStyle w:val="Heading2"/>
      </w:pPr>
      <w:r>
        <w:t xml:space="preserve">IV. Literature Review: Contextualizing the Manila Challenge</w:t>
      </w:r>
    </w:p>
    <w:p>
      <w:pPr>
        <w:pStyle w:val="FirstParagraph"/>
      </w:pPr>
      <w:r>
        <w:t xml:space="preserve">Global studies on urban veterinary services (e.g., WHO 2021) emphasize that cities with populations over 1 million require specialized approaches beyond rural paradigms. In Southeast Asia, Thailand's "Mobile Vet Unit" program reduced rabies cases by 67% through community-based strategies—yet similar initiatives remain nascent in the Philippines. Local research (Bautista et al., 2022) identifies Manila's unique constraints: high land costs limit clinic expansion, cultural perceptions of animal health as "non-urgent," and veterinary schools' curricula rarely address urban epidemiology. This proposal bridges this gap by centering Manila's realities within a holistic veterinary service framework aligned with the Philippines' National Animal Health Strategy (2023-2028).</w:t>
      </w:r>
    </w:p>
    <w:bookmarkEnd w:id="23"/>
    <w:bookmarkStart w:id="28" w:name="v.-methodology"/>
    <w:p>
      <w:pPr>
        <w:pStyle w:val="Heading2"/>
      </w:pPr>
      <w:r>
        <w:t xml:space="preserve">V. Methodology</w:t>
      </w:r>
    </w:p>
    <w:p>
      <w:pPr>
        <w:pStyle w:val="FirstParagraph"/>
      </w:pPr>
      <w:r>
        <w:t xml:space="preserve">A mixed-methods approach will be implemented over 18 months:</w:t>
      </w:r>
    </w:p>
    <w:bookmarkStart w:id="24" w:name="phase-1-quantitative-mapping-months-1-4"/>
    <w:p>
      <w:pPr>
        <w:pStyle w:val="Heading3"/>
      </w:pPr>
      <w:r>
        <w:t xml:space="preserve">Phase 1: Quantitative Mapping (Months 1-4)</w:t>
      </w:r>
    </w:p>
    <w:p>
      <w:pPr>
        <w:numPr>
          <w:ilvl w:val="0"/>
          <w:numId w:val="1002"/>
        </w:numPr>
        <w:pStyle w:val="Compact"/>
      </w:pPr>
      <w:r>
        <w:t xml:space="preserve">Geospatial analysis of veterinary clinics using Philippine Statistics Authority data</w:t>
      </w:r>
    </w:p>
    <w:p>
      <w:pPr>
        <w:numPr>
          <w:ilvl w:val="0"/>
          <w:numId w:val="1002"/>
        </w:numPr>
        <w:pStyle w:val="Compact"/>
      </w:pPr>
      <w:r>
        <w:t xml:space="preserve">Survey of 2,500 households across all Manila districts (stratified by income levels) assessing service access, costs, and barriers</w:t>
      </w:r>
    </w:p>
    <w:bookmarkEnd w:id="24"/>
    <w:bookmarkStart w:id="25" w:name="Xdc58c7479d96c5b050f47a7ff137791709a3b9c"/>
    <w:p>
      <w:pPr>
        <w:pStyle w:val="Heading3"/>
      </w:pPr>
      <w:r>
        <w:t xml:space="preserve">Phase 2: Qualitative Assessment (Months 5-9)</w:t>
      </w:r>
    </w:p>
    <w:p>
      <w:pPr>
        <w:numPr>
          <w:ilvl w:val="0"/>
          <w:numId w:val="1003"/>
        </w:numPr>
        <w:pStyle w:val="Compact"/>
      </w:pPr>
      <w:r>
        <w:t xml:space="preserve">Focus groups with 120 veterinarians from public/private sectors on training gaps</w:t>
      </w:r>
    </w:p>
    <w:p>
      <w:pPr>
        <w:numPr>
          <w:ilvl w:val="0"/>
          <w:numId w:val="1003"/>
        </w:numPr>
        <w:pStyle w:val="Compact"/>
      </w:pPr>
      <w:r>
        <w:t xml:space="preserve">In-depth interviews with 30 LGU health officials and NGO partners (e.g., PETA Philippines, Philippine Veterinary Medical Association)</w:t>
      </w:r>
    </w:p>
    <w:bookmarkEnd w:id="25"/>
    <w:bookmarkStart w:id="26" w:name="X2a5c4427eeba0bc29ab1ec65d28c6e1dd7d7b14"/>
    <w:p>
      <w:pPr>
        <w:pStyle w:val="Heading3"/>
      </w:pPr>
      <w:r>
        <w:t xml:space="preserve">Phase 3: Co-Design &amp; Simulation (Months 10-16)</w:t>
      </w:r>
    </w:p>
    <w:p>
      <w:pPr>
        <w:numPr>
          <w:ilvl w:val="0"/>
          <w:numId w:val="1004"/>
        </w:numPr>
        <w:pStyle w:val="Compact"/>
      </w:pPr>
      <w:r>
        <w:t xml:space="preserve">Workshops developing a prototype "Manila Urban Vet Network" involving veterinarians, barangay captains, and tech partners</w:t>
      </w:r>
    </w:p>
    <w:p>
      <w:pPr>
        <w:numPr>
          <w:ilvl w:val="0"/>
          <w:numId w:val="1004"/>
        </w:numPr>
        <w:pStyle w:val="Compact"/>
      </w:pPr>
      <w:r>
        <w:t xml:space="preserve">Economic modeling of mobile clinic operations in 3 high-stray-density districts (e.g., Tondo, San Juan)</w:t>
      </w:r>
    </w:p>
    <w:bookmarkEnd w:id="26"/>
    <w:bookmarkStart w:id="27" w:name="Xded95842ac5836ec2bb5b2980b0671c63e017c8"/>
    <w:p>
      <w:pPr>
        <w:pStyle w:val="Heading3"/>
      </w:pPr>
      <w:r>
        <w:t xml:space="preserve">Phase 4: Validation &amp; Dissemination (Months 17-18)</w:t>
      </w:r>
    </w:p>
    <w:p>
      <w:pPr>
        <w:numPr>
          <w:ilvl w:val="0"/>
          <w:numId w:val="1005"/>
        </w:numPr>
        <w:pStyle w:val="Compact"/>
      </w:pPr>
      <w:r>
        <w:t xml:space="preserve">Stakeholder validation sessions with DOH and DA representatives</w:t>
      </w:r>
    </w:p>
    <w:p>
      <w:pPr>
        <w:numPr>
          <w:ilvl w:val="0"/>
          <w:numId w:val="1005"/>
        </w:numPr>
        <w:pStyle w:val="Compact"/>
      </w:pPr>
      <w:r>
        <w:t xml:space="preserve">Policy briefs for the Department of Agriculture Manila Regional Office</w:t>
      </w:r>
    </w:p>
    <w:bookmarkEnd w:id="27"/>
    <w:bookmarkEnd w:id="28"/>
    <w:bookmarkStart w:id="29" w:name="vi.-expected-outcomes-and-significance"/>
    <w:p>
      <w:pPr>
        <w:pStyle w:val="Heading2"/>
      </w:pPr>
      <w:r>
        <w:t xml:space="preserve">VI. Expected Outcomes and Significance</w:t>
      </w:r>
    </w:p>
    <w:p>
      <w:pPr>
        <w:pStyle w:val="FirstParagraph"/>
      </w:pPr>
      <w:r>
        <w:t xml:space="preserve">This Research Proposal will deliver:</w:t>
      </w:r>
    </w:p>
    <w:p>
      <w:pPr>
        <w:numPr>
          <w:ilvl w:val="0"/>
          <w:numId w:val="1006"/>
        </w:numPr>
        <w:pStyle w:val="Compact"/>
      </w:pPr>
      <w:r>
        <w:rPr>
          <w:bCs/>
          <w:b/>
        </w:rPr>
        <w:t xml:space="preserve">A comprehensive accessibility index for veterinary services across Manila districts,</w:t>
      </w:r>
      <w:r>
        <w:t xml:space="preserve"> </w:t>
      </w:r>
      <w:r>
        <w:t xml:space="preserve">identifying "care deserts" requiring intervention.</w:t>
      </w:r>
    </w:p>
    <w:p>
      <w:pPr>
        <w:numPr>
          <w:ilvl w:val="0"/>
          <w:numId w:val="1006"/>
        </w:numPr>
        <w:pStyle w:val="Compact"/>
      </w:pPr>
      <w:r>
        <w:rPr>
          <w:bCs/>
          <w:b/>
        </w:rPr>
        <w:t xml:space="preserve">A validated competency framework for urban veterinarians</w:t>
      </w:r>
      <w:r>
        <w:t xml:space="preserve"> </w:t>
      </w:r>
      <w:r>
        <w:t xml:space="preserve">addressing Manila-specific needs like managing mass rabies campaigns and antimicrobial stewardship in densely populated settings.</w:t>
      </w:r>
    </w:p>
    <w:p>
      <w:pPr>
        <w:numPr>
          <w:ilvl w:val="0"/>
          <w:numId w:val="1006"/>
        </w:numPr>
        <w:pStyle w:val="Compact"/>
      </w:pPr>
      <w:r>
        <w:rPr>
          <w:bCs/>
          <w:b/>
        </w:rPr>
        <w:t xml:space="preserve">A scalable community-based veterinary model</w:t>
      </w:r>
      <w:r>
        <w:t xml:space="preserve"> </w:t>
      </w:r>
      <w:r>
        <w:t xml:space="preserve">integrating mobile clinics, barangay volunteer networks, and digital health records—directly aligning with the Philippines' Digital Government Plan (2023).</w:t>
      </w:r>
    </w:p>
    <w:p>
      <w:pPr>
        <w:numPr>
          <w:ilvl w:val="0"/>
          <w:numId w:val="1006"/>
        </w:numPr>
        <w:pStyle w:val="Compact"/>
      </w:pPr>
      <w:r>
        <w:rPr>
          <w:bCs/>
          <w:b/>
        </w:rPr>
        <w:t xml:space="preserve">Economic feasibility data</w:t>
      </w:r>
      <w:r>
        <w:t xml:space="preserve"> </w:t>
      </w:r>
      <w:r>
        <w:t xml:space="preserve">to guide LGU budget allocation for veterinary services, targeting 40% cost reduction in outreach programs through optimized routing algorithms.</w:t>
      </w:r>
    </w:p>
    <w:p>
      <w:pPr>
        <w:pStyle w:val="FirstParagraph"/>
      </w:pPr>
      <w:r>
        <w:t xml:space="preserve">The significance extends beyond Manila: As the Philippines' most populous urban center, a successful model here can be replicated across Cebu City and Davao within 3 years. Crucially, this research directly supports the Philippine government's commitment to One Health—recognizing that animal health is inseparable from human wellbeing in urban ecosystems. By empowering local veterinarians as frontline public health actors, the proposal addresses UN Sustainable Development Goals 3 (Good Health) and 15 (Life on Land).</w:t>
      </w:r>
    </w:p>
    <w:bookmarkEnd w:id="29"/>
    <w:bookmarkStart w:id="30" w:name="vii.-ethical-considerations"/>
    <w:p>
      <w:pPr>
        <w:pStyle w:val="Heading2"/>
      </w:pPr>
      <w:r>
        <w:t xml:space="preserve">VII. Ethical Considerations</w:t>
      </w:r>
    </w:p>
    <w:p>
      <w:pPr>
        <w:pStyle w:val="FirstParagraph"/>
      </w:pPr>
      <w:r>
        <w:t xml:space="preserve">All participant data will adhere to the Philippine National Ethics Commission for Health Research guidelines. Household surveys will obtain written consent in Filipino or English, with anonymized data stored on encrypted servers at the University of the Philippines Los Baños (UPLB) Animal Science Department. Veterinary interviews will follow confidentiality protocols per the Philippine Veterinary Act of 2018 (Republic Act No. 10672). Community engagement will prioritize gender-balanced participation from all socioeconomic groups in Manila.</w:t>
      </w:r>
    </w:p>
    <w:bookmarkEnd w:id="30"/>
    <w:bookmarkStart w:id="31" w:name="viii.-timeline-and-resource-requirements"/>
    <w:p>
      <w:pPr>
        <w:pStyle w:val="Heading2"/>
      </w:pPr>
      <w:r>
        <w:t xml:space="preserve">VIII. Timeline and Resource Requirements</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Setup &amp; Ethical Approval</w:t>
      </w:r>
    </w:p>
    <w:p>
      <w:pPr>
        <w:pStyle w:val="BodyText"/>
      </w:pPr>
      <w:r>
        <w:t xml:space="preserve">✓</w:t>
      </w:r>
    </w:p>
    <w:p>
      <w:pPr>
        <w:pStyle w:val="BodyText"/>
      </w:pPr>
      <w:r>
        <w:t xml:space="preserve">Household Surveys &amp; Clinic Mapping</w:t>
      </w:r>
    </w:p>
    <w:p>
      <w:pPr>
        <w:pStyle w:val="BodyText"/>
      </w:pPr>
      <w:r>
        <w:t xml:space="preserve">✓</w:t>
      </w:r>
    </w:p>
    <w:p>
      <w:pPr>
        <w:pStyle w:val="BodyText"/>
      </w:pPr>
      <w:r>
        <w:t xml:space="preserve">Veterinarian Competency Assessment</w:t>
      </w:r>
    </w:p>
    <w:p>
      <w:pPr>
        <w:pStyle w:val="BodyText"/>
      </w:pPr>
      <w:r>
        <w:t xml:space="preserve">✓</w:t>
      </w:r>
    </w:p>
    <w:p>
      <w:pPr>
        <w:pStyle w:val="BodyText"/>
      </w:pPr>
      <w:r>
        <w:t xml:space="preserve">Total Research Cost: ₱8,500,000 (PHP)</w:t>
      </w:r>
    </w:p>
    <w:bookmarkEnd w:id="31"/>
    <w:bookmarkStart w:id="32" w:name="ix.-conclusion"/>
    <w:p>
      <w:pPr>
        <w:pStyle w:val="Heading2"/>
      </w:pPr>
      <w:r>
        <w:t xml:space="preserve">IX. Conclusion</w:t>
      </w:r>
    </w:p>
    <w:p>
      <w:pPr>
        <w:pStyle w:val="FirstParagraph"/>
      </w:pPr>
      <w:r>
        <w:t xml:space="preserve">The escalating animal health crisis in Manila demands immediate, context-specific intervention. This Research Proposal positions veterinary professionals as pivotal to urban resilience in the Philippines—a nation where 75% of Filipinos live within 10 kilometers of a major city (PSA, 2023). By centering Manila's unique socio-ecological dynamics and empowering local veterinarians through evidence-based tools, this study will generate actionable knowledge that transcends academia to transform daily practice. Ultimately, it seeks to prove that when veterinary care is integrated into the fabric of urban planning—from barangay councils to national policy—the health of Manila’s humans and animals becomes inextricably linked in a thriving Philippine future.</w:t>
      </w:r>
    </w:p>
    <w:bookmarkEnd w:id="32"/>
    <w:bookmarkStart w:id="33" w:name="x.-references"/>
    <w:p>
      <w:pPr>
        <w:pStyle w:val="Heading2"/>
      </w:pPr>
      <w:r>
        <w:t xml:space="preserve">X. References</w:t>
      </w:r>
    </w:p>
    <w:p>
      <w:pPr>
        <w:numPr>
          <w:ilvl w:val="0"/>
          <w:numId w:val="1007"/>
        </w:numPr>
        <w:pStyle w:val="Compact"/>
      </w:pPr>
      <w:r>
        <w:t xml:space="preserve">Bautista, M., et al. (2022). Urban Animal Health Barriers in Philippine Metropolises. *Philippine Journal of Veterinary Medicine*, 59(3), 114-130.</w:t>
      </w:r>
    </w:p>
    <w:p>
      <w:pPr>
        <w:numPr>
          <w:ilvl w:val="0"/>
          <w:numId w:val="1007"/>
        </w:numPr>
        <w:pStyle w:val="Compact"/>
      </w:pPr>
      <w:r>
        <w:t xml:space="preserve">Department of Agriculture (DA). (2023). *National Animal Health Strategy: Implementation Roadmap*. Quezon City.</w:t>
      </w:r>
    </w:p>
    <w:p>
      <w:pPr>
        <w:numPr>
          <w:ilvl w:val="0"/>
          <w:numId w:val="1007"/>
        </w:numPr>
        <w:pStyle w:val="Compact"/>
      </w:pPr>
      <w:r>
        <w:t xml:space="preserve">Philippine Statistics Authority. (2023). *Urban Population Growth Report*. Manila.</w:t>
      </w:r>
    </w:p>
    <w:p>
      <w:pPr>
        <w:numPr>
          <w:ilvl w:val="0"/>
          <w:numId w:val="1007"/>
        </w:numPr>
        <w:pStyle w:val="Compact"/>
      </w:pPr>
      <w:r>
        <w:t xml:space="preserve">World Health Organization. (2021). *One Health Approach to Urban Zoonoses*. Geneva.</w:t>
      </w:r>
    </w:p>
    <w:p>
      <w:pPr>
        <w:pStyle w:val="FirstParagraph"/>
      </w:pPr>
      <w:r>
        <w:rPr>
          <w:iCs/>
          <w:i/>
        </w:rPr>
        <w:t xml:space="preserve">This research proposal is submitted in alignment with the Philippine National Research and Development Agenda (NRP 2035) and seeks partnership with the Department of Agriculture Manila Regional Office for implementation support.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Services in Urban Philippine Contexts: A Manila Case Study</dc:title>
  <dc:creator/>
  <dc:language>en</dc:language>
  <cp:keywords/>
  <dcterms:created xsi:type="dcterms:W3CDTF">2026-07-21T07:40:22Z</dcterms:created>
  <dcterms:modified xsi:type="dcterms:W3CDTF">2026-07-21T07:40:22Z</dcterms:modified>
</cp:coreProperties>
</file>

<file path=docProps/custom.xml><?xml version="1.0" encoding="utf-8"?>
<Properties xmlns="http://schemas.openxmlformats.org/officeDocument/2006/custom-properties" xmlns:vt="http://schemas.openxmlformats.org/officeDocument/2006/docPropsVTypes"/>
</file>