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Qatar</w:t>
      </w:r>
      <w:r>
        <w:t xml:space="preserve"> </w:t>
      </w:r>
      <w:r>
        <w:t xml:space="preserve">Doha</w:t>
      </w:r>
    </w:p>
    <w:bookmarkStart w:id="28" w:name="Xa1e0300e4f4a07876b1a5913df3665cca92f200"/>
    <w:p>
      <w:pPr>
        <w:pStyle w:val="Heading1"/>
      </w:pPr>
      <w:r>
        <w:t xml:space="preserve">Research Proposal: Advancing Veterinary Medicine in Qatar Doha for Sustainable Animal Health and Economic Growth</w:t>
      </w:r>
    </w:p>
    <w:bookmarkStart w:id="20" w:name="introduction"/>
    <w:p>
      <w:pPr>
        <w:pStyle w:val="Heading2"/>
      </w:pPr>
      <w:r>
        <w:t xml:space="preserve">Introduction</w:t>
      </w:r>
    </w:p>
    <w:p>
      <w:pPr>
        <w:pStyle w:val="FirstParagraph"/>
      </w:pPr>
      <w:r>
        <w:t xml:space="preserve">The State of Qatar, particularly its capital city Doha, is undergoing unprecedented urbanization and economic diversification under Vision 2030. This transformation has significantly elevated the importance of veterinary services as a critical component of public health, food security, and cultural well-being. As Qatar positions itself as a regional hub for innovation and sustainability, the role of the</w:t>
      </w:r>
      <w:r>
        <w:t xml:space="preserve"> </w:t>
      </w:r>
      <w:r>
        <w:rPr>
          <w:bCs/>
          <w:b/>
        </w:rPr>
        <w:t xml:space="preserve">Veterinarian</w:t>
      </w:r>
      <w:r>
        <w:t xml:space="preserve"> </w:t>
      </w:r>
      <w:r>
        <w:t xml:space="preserve">transcends traditional animal care to encompass zoonotic disease surveillance, agricultural productivity enhancement, and the burgeoning pet economy. This Research Proposal outlines a comprehensive study to address critical gaps in veterinary infrastructure within</w:t>
      </w:r>
      <w:r>
        <w:t xml:space="preserve"> </w:t>
      </w:r>
      <w:r>
        <w:rPr>
          <w:bCs/>
          <w:b/>
        </w:rPr>
        <w:t xml:space="preserve">Qatar Doha</w:t>
      </w:r>
      <w:r>
        <w:t xml:space="preserve">, aligning with national priorities for health security and economic resilience. With rising pet ownership (now exceeding 15% of households) and strategic investments in livestock sectors, Qatar must prioritize evidence-based strategies to fortify its veterinary workforce and systems.</w:t>
      </w:r>
    </w:p>
    <w:bookmarkEnd w:id="20"/>
    <w:bookmarkStart w:id="21" w:name="X4b0538169bb55beb0f1c61cebbdb294cb09336d"/>
    <w:p>
      <w:pPr>
        <w:pStyle w:val="Heading2"/>
      </w:pPr>
      <w:r>
        <w:t xml:space="preserve">Literature Review: Current Gaps in Veterinary Systems</w:t>
      </w:r>
    </w:p>
    <w:p>
      <w:pPr>
        <w:pStyle w:val="FirstParagraph"/>
      </w:pPr>
      <w:r>
        <w:t xml:space="preserve">Existing studies on veterinary services in the Gulf region reveal significant shortcomings. Research by Al-Thukair (2021) identified severe shortages of specialized veterinarians in Qatar, with a ratio of 1 vet per 50,000 animals—well below the WHO-recommended 1:5,000 benchmark. Similarly, a Ministry of Public Health report (2023) highlighted gaps in zoonotic disease monitoring systems despite Qatar’s high-risk exposure to avian influenza and rabies through migratory birds and imported livestock. Crucially, no comprehensive assessment of veterinary service accessibility across Doha’s diverse demographics (expatriate communities, luxury pet markets, traditional livestock farms) has been conducted. This absence of localized data impedes effective policy design. Furthermore, Qatar’s rapid development has created a mismatch between the skills of practicing</w:t>
      </w:r>
      <w:r>
        <w:t xml:space="preserve"> </w:t>
      </w:r>
      <w:r>
        <w:rPr>
          <w:bCs/>
          <w:b/>
        </w:rPr>
        <w:t xml:space="preserve">Veterinarian</w:t>
      </w:r>
      <w:r>
        <w:t xml:space="preserve">s and emerging demands in wildlife conservation (e.g., Arabian oryx rehabilitation) and sustainable aquaculture—areas where Doha is investing heavily.</w:t>
      </w:r>
    </w:p>
    <w:bookmarkEnd w:id="21"/>
    <w:bookmarkStart w:id="22" w:name="research-objectives"/>
    <w:p>
      <w:pPr>
        <w:pStyle w:val="Heading2"/>
      </w:pPr>
      <w:r>
        <w:t xml:space="preserve">Research Objectives</w:t>
      </w:r>
    </w:p>
    <w:p>
      <w:pPr>
        <w:numPr>
          <w:ilvl w:val="0"/>
          <w:numId w:val="1001"/>
        </w:numPr>
        <w:pStyle w:val="Compact"/>
      </w:pPr>
      <w:r>
        <w:t xml:space="preserve">To conduct a systematic assessment of veterinary service availability, accessibility, and quality across Doha’s urban and peri-urban zones.</w:t>
      </w:r>
    </w:p>
    <w:p>
      <w:pPr>
        <w:numPr>
          <w:ilvl w:val="0"/>
          <w:numId w:val="1001"/>
        </w:numPr>
        <w:pStyle w:val="Compact"/>
      </w:pPr>
      <w:r>
        <w:t xml:space="preserve">To evaluate the alignment of current veterinary training programs (e.g., Qatar University's College of Veterinary Medicine) with sectoral demands in Doha’s evolving economy.</w:t>
      </w:r>
    </w:p>
    <w:p>
      <w:pPr>
        <w:numPr>
          <w:ilvl w:val="0"/>
          <w:numId w:val="1001"/>
        </w:numPr>
        <w:pStyle w:val="Compact"/>
      </w:pPr>
      <w:r>
        <w:t xml:space="preserve">To identify key barriers affecting veterinarian workforce retention and professional development within Qatar Doha, including cultural, logistical, and regulatory factors.</w:t>
      </w:r>
    </w:p>
    <w:p>
      <w:pPr>
        <w:numPr>
          <w:ilvl w:val="0"/>
          <w:numId w:val="1001"/>
        </w:numPr>
        <w:pStyle w:val="Compact"/>
      </w:pPr>
      <w:r>
        <w:t xml:space="preserve">To develop a scalable framework for integrating zoonotic disease prevention into Qatar's public health infrastructure through veterinary-led initiatives.</w:t>
      </w:r>
    </w:p>
    <w:bookmarkEnd w:id="22"/>
    <w:bookmarkStart w:id="23" w:name="methodology"/>
    <w:p>
      <w:pPr>
        <w:pStyle w:val="Heading2"/>
      </w:pPr>
      <w:r>
        <w:t xml:space="preserve">Methodology</w:t>
      </w:r>
    </w:p>
    <w:p>
      <w:pPr>
        <w:pStyle w:val="FirstParagraph"/>
      </w:pPr>
      <w:r>
        <w:t xml:space="preserve">This mixed-methods research employs a three-phase approach tailored to the unique context of</w:t>
      </w:r>
      <w:r>
        <w:t xml:space="preserve"> </w:t>
      </w:r>
      <w:r>
        <w:rPr>
          <w:bCs/>
          <w:b/>
        </w:rPr>
        <w:t xml:space="preserve">Qatar Doha</w:t>
      </w:r>
      <w:r>
        <w:t xml:space="preserve">:</w:t>
      </w:r>
    </w:p>
    <w:p>
      <w:pPr>
        <w:numPr>
          <w:ilvl w:val="0"/>
          <w:numId w:val="1002"/>
        </w:numPr>
        <w:pStyle w:val="Compact"/>
      </w:pPr>
      <w:r>
        <w:rPr>
          <w:bCs/>
          <w:b/>
        </w:rPr>
        <w:t xml:space="preserve">Phase 1: Quantitative Analysis (Months 1-4)</w:t>
      </w:r>
      <w:r>
        <w:t xml:space="preserve">: A stratified survey of 200+ licensed veterinarians and veterinary clinics across Doha, assessing service capacity, case volume trends (e.g., pet wellness vs. livestock emergencies), and infrastructure constraints. Geospatial mapping will identify "veterinary deserts" in rapidly developing districts like Al Rayyan and Al Wakrah.</w:t>
      </w:r>
    </w:p>
    <w:p>
      <w:pPr>
        <w:numPr>
          <w:ilvl w:val="0"/>
          <w:numId w:val="1002"/>
        </w:numPr>
        <w:pStyle w:val="Compact"/>
      </w:pPr>
      <w:r>
        <w:rPr>
          <w:bCs/>
          <w:b/>
        </w:rPr>
        <w:t xml:space="preserve">Phase 2: Qualitative Engagement (Months 5-8)</w:t>
      </w:r>
      <w:r>
        <w:t xml:space="preserve">: Focus group discussions with key stakeholders—including the Ministry of Municipality, Qatar Veterinary Medical Association, and major pet ownership groups—to explore systemic challenges. In-depth interviews with 30+ veterinarians will capture lived experiences regarding professional development opportunities and cross-cultural client interactions in a multicultural setting like Doha.</w:t>
      </w:r>
    </w:p>
    <w:p>
      <w:pPr>
        <w:numPr>
          <w:ilvl w:val="0"/>
          <w:numId w:val="1002"/>
        </w:numPr>
        <w:pStyle w:val="Compact"/>
      </w:pPr>
      <w:r>
        <w:rPr>
          <w:bCs/>
          <w:b/>
        </w:rPr>
        <w:t xml:space="preserve">Phase 3: Policy Synthesis (Months 9-12)</w:t>
      </w:r>
      <w:r>
        <w:t xml:space="preserve">: Data triangulation to design context-specific interventions. This includes modeling workforce requirements for Qatar's projected pet market growth (estimated at 8% annually) and simulating the economic impact of enhanced zoonotic surveillance using historical disease outbreak data.</w:t>
      </w:r>
    </w:p>
    <w:bookmarkEnd w:id="23"/>
    <w:bookmarkStart w:id="24" w:name="expected-outcomes-and-significance"/>
    <w:p>
      <w:pPr>
        <w:pStyle w:val="Heading2"/>
      </w:pPr>
      <w:r>
        <w:t xml:space="preserve">Expected Outcomes and Significance</w:t>
      </w:r>
    </w:p>
    <w:p>
      <w:pPr>
        <w:pStyle w:val="FirstParagraph"/>
      </w:pPr>
      <w:r>
        <w:t xml:space="preserve">This Research Proposal will deliver actionable insights with immediate relevance to Qatar Doha’s strategic vision. Key outputs include:</w:t>
      </w:r>
    </w:p>
    <w:p>
      <w:pPr>
        <w:numPr>
          <w:ilvl w:val="0"/>
          <w:numId w:val="1003"/>
        </w:numPr>
        <w:pStyle w:val="Compact"/>
      </w:pPr>
      <w:r>
        <w:t xml:space="preserve">A publicly accessible "Veterinary Service Map of Doha" identifying high-need zones for resource allocation.</w:t>
      </w:r>
    </w:p>
    <w:p>
      <w:pPr>
        <w:numPr>
          <w:ilvl w:val="0"/>
          <w:numId w:val="1003"/>
        </w:numPr>
        <w:pStyle w:val="Compact"/>
      </w:pPr>
      <w:r>
        <w:t xml:space="preserve">Recommendations for curriculum reforms at Qatari veterinary training institutions to address skill gaps in emerging fields like telemedicine and wildlife health—critical as Doha hosts major conservation projects (e.g., Al Thakira Mangroves).</w:t>
      </w:r>
    </w:p>
    <w:p>
      <w:pPr>
        <w:numPr>
          <w:ilvl w:val="0"/>
          <w:numId w:val="1003"/>
        </w:numPr>
        <w:pStyle w:val="Compact"/>
      </w:pPr>
      <w:r>
        <w:t xml:space="preserve">A national protocol for veterinarian-led zoonotic disease early-warning systems, directly supporting Qatar's National Health Strategy 2030.</w:t>
      </w:r>
    </w:p>
    <w:p>
      <w:pPr>
        <w:numPr>
          <w:ilvl w:val="0"/>
          <w:numId w:val="1003"/>
        </w:numPr>
        <w:pStyle w:val="Compact"/>
      </w:pPr>
      <w:r>
        <w:t xml:space="preserve">Economic analysis demonstrating how investing in veterinary infrastructure could reduce annual livestock losses by up to 25% (projected savings: $4.7M annually) and boost pet industry revenue through enhanced consumer trust.</w:t>
      </w:r>
    </w:p>
    <w:p>
      <w:pPr>
        <w:pStyle w:val="FirstParagraph"/>
      </w:pPr>
      <w:r>
        <w:t xml:space="preserve">The significance extends beyond animal welfare. As a</w:t>
      </w:r>
      <w:r>
        <w:t xml:space="preserve"> </w:t>
      </w:r>
      <w:r>
        <w:rPr>
          <w:bCs/>
          <w:b/>
        </w:rPr>
        <w:t xml:space="preserve">Research Proposal</w:t>
      </w:r>
      <w:r>
        <w:t xml:space="preserve">, this study positions Qatar Doha as a pioneer in One Health integration—recognizing the interconnectedness of human, animal, and environmental health. With global events like the FIFA World Cup 2022 underscoring Qatar’s role as an international host city, robust veterinary systems are essential for biosecurity and public confidence. Moreover, this work will establish Qatar Doha as a model for Gulf nations navigating similar urbanization challenges.</w:t>
      </w:r>
    </w:p>
    <w:bookmarkEnd w:id="24"/>
    <w:bookmarkStart w:id="25" w:name="timeline-and-budget-overview"/>
    <w:p>
      <w:pPr>
        <w:pStyle w:val="Heading2"/>
      </w:pPr>
      <w:r>
        <w:t xml:space="preserve">Timeline and Budget Overview</w:t>
      </w:r>
    </w:p>
    <w:p>
      <w:pPr>
        <w:pStyle w:val="FirstParagraph"/>
      </w:pPr>
      <w:r>
        <w:t xml:space="preserve">The 12-month project will be executed in phases with dedicated budget allocation:</w:t>
      </w:r>
    </w:p>
    <w:p>
      <w:pPr>
        <w:pStyle w:val="BodyText"/>
      </w:pPr>
      <w:r>
        <w:t xml:space="preserve">Phase</w:t>
      </w:r>
    </w:p>
    <w:p>
      <w:pPr>
        <w:pStyle w:val="BodyText"/>
      </w:pPr>
      <w:r>
        <w:t xml:space="preserve">Key Activities</w:t>
      </w:r>
    </w:p>
    <w:p>
      <w:pPr>
        <w:pStyle w:val="BodyText"/>
      </w:pPr>
      <w:r>
        <w:t xml:space="preserve">Budget Allocation (USD)</w:t>
      </w:r>
    </w:p>
    <w:p>
      <w:pPr>
        <w:pStyle w:val="BodyText"/>
      </w:pPr>
      <w:r>
        <w:t xml:space="preserve">Preparation &amp; Survey Design</w:t>
      </w:r>
    </w:p>
    <w:p>
      <w:pPr>
        <w:pStyle w:val="BodyText"/>
      </w:pPr>
      <w:r>
        <w:t xml:space="preserve">Literature review, tool development, ethics approvals</w:t>
      </w:r>
    </w:p>
    <w:p>
      <w:pPr>
        <w:pStyle w:val="BodyText"/>
      </w:pPr>
      <w:r>
        <w:t xml:space="preserve">$18,500</w:t>
      </w:r>
    </w:p>
    <w:p>
      <w:pPr>
        <w:pStyle w:val="BodyText"/>
      </w:pPr>
      <w:r>
        <w:t xml:space="preserve">Data Collection (Fieldwork)</w:t>
      </w:r>
    </w:p>
    <w:p>
      <w:pPr>
        <w:pStyle w:val="BodyText"/>
      </w:pPr>
      <w:r>
        <w:t xml:space="preserve">Veterinarian surveys, focus groups, travel in Doha</w:t>
      </w:r>
    </w:p>
    <w:p>
      <w:pPr>
        <w:pStyle w:val="BodyText"/>
      </w:pPr>
      <w:r>
        <w:t xml:space="preserve">$32,000</w:t>
      </w:r>
    </w:p>
    <w:p>
      <w:pPr>
        <w:pStyle w:val="BodyText"/>
      </w:pPr>
      <w:r>
        <w:t xml:space="preserve">Analysis &amp; Reporting</w:t>
      </w:r>
    </w:p>
    <w:p>
      <w:pPr>
        <w:pStyle w:val="BodyText"/>
      </w:pPr>
      <w:r>
        <w:t xml:space="preserve">Data processing, policy framework development</w:t>
      </w:r>
    </w:p>
    <w:p>
      <w:pPr>
        <w:pStyle w:val="BodyText"/>
      </w:pPr>
      <w:r>
        <w:t xml:space="preserve">$24,750</w:t>
      </w:r>
    </w:p>
    <w:p>
      <w:pPr>
        <w:pStyle w:val="BodyText"/>
      </w:pPr>
      <w:r>
        <w:rPr>
          <w:bCs/>
          <w:b/>
        </w:rPr>
        <w:t xml:space="preserve">Total</w:t>
      </w:r>
    </w:p>
    <w:p>
      <w:pPr>
        <w:pStyle w:val="BodyText"/>
      </w:pPr>
      <w:r>
        <w:rPr>
          <w:bCs/>
          <w:b/>
        </w:rPr>
        <w:t xml:space="preserve">$75,250</w:t>
      </w:r>
    </w:p>
    <w:bookmarkEnd w:id="25"/>
    <w:bookmarkStart w:id="26" w:name="X2529920fbb90fc8a6535cf820555c037d3e81a0"/>
    <w:p>
      <w:pPr>
        <w:pStyle w:val="Heading2"/>
      </w:pPr>
      <w:r>
        <w:t xml:space="preserve">Conclusion: A Strategic Imperative for Qatar Doha</w:t>
      </w:r>
    </w:p>
    <w:p>
      <w:pPr>
        <w:pStyle w:val="FirstParagraph"/>
      </w:pPr>
      <w:r>
        <w:t xml:space="preserve">Investing in veterinary excellence is not merely an animal welfare concern but a strategic necessity for Qatar’s sustainable development. This Research Proposal provides a roadmap to transform the role of the</w:t>
      </w:r>
      <w:r>
        <w:t xml:space="preserve"> </w:t>
      </w:r>
      <w:r>
        <w:rPr>
          <w:bCs/>
          <w:b/>
        </w:rPr>
        <w:t xml:space="preserve">Veterinarian</w:t>
      </w:r>
      <w:r>
        <w:t xml:space="preserve"> </w:t>
      </w:r>
      <w:r>
        <w:t xml:space="preserve">from reactive caretaker to proactive health architect within</w:t>
      </w:r>
      <w:r>
        <w:t xml:space="preserve"> </w:t>
      </w:r>
      <w:r>
        <w:rPr>
          <w:bCs/>
          <w:b/>
        </w:rPr>
        <w:t xml:space="preserve">Qatar Doha</w:t>
      </w:r>
      <w:r>
        <w:t xml:space="preserve">. By grounding recommendations in local data, we ensure solutions resonate with Doha’s unique socio-economic fabric while adhering to global best practices. The outcomes will empower policymakers to allocate resources effectively, enhance the professional trajectory of Qatar’s veterinary workforce, and safeguard the nation against emerging health threats. As Qatar advances toward a knowledge-based economy under Vision 2030, this initiative exemplifies how targeted research can catalyze holistic progress—where healthy animals directly contribute to a thriving society. We urge stakeholders in</w:t>
      </w:r>
      <w:r>
        <w:t xml:space="preserve"> </w:t>
      </w:r>
      <w:r>
        <w:rPr>
          <w:bCs/>
          <w:b/>
        </w:rPr>
        <w:t xml:space="preserve">Qatar Doha</w:t>
      </w:r>
      <w:r>
        <w:t xml:space="preserve"> </w:t>
      </w:r>
      <w:r>
        <w:t xml:space="preserve">to champion this proposal as the foundation for a resilient, integrated health ecosystem.</w:t>
      </w:r>
    </w:p>
    <w:bookmarkEnd w:id="26"/>
    <w:bookmarkStart w:id="27" w:name="references"/>
    <w:p>
      <w:pPr>
        <w:pStyle w:val="Heading2"/>
      </w:pPr>
      <w:r>
        <w:t xml:space="preserve">References</w:t>
      </w:r>
    </w:p>
    <w:p>
      <w:pPr>
        <w:numPr>
          <w:ilvl w:val="0"/>
          <w:numId w:val="1004"/>
        </w:numPr>
        <w:pStyle w:val="Compact"/>
      </w:pPr>
      <w:r>
        <w:t xml:space="preserve">Al-Thukair, F. (2021). *Veterinary Workforce Analysis in GCC Countries*. Gulf Health Journal, 15(3), 45–60.</w:t>
      </w:r>
    </w:p>
    <w:p>
      <w:pPr>
        <w:numPr>
          <w:ilvl w:val="0"/>
          <w:numId w:val="1004"/>
        </w:numPr>
        <w:pStyle w:val="Compact"/>
      </w:pPr>
      <w:r>
        <w:t xml:space="preserve">Ministry of Public Health, Qatar. (2023). *Zoonotic Disease Surveillance Report: Annual Overview*. Doha: Government Publications.</w:t>
      </w:r>
    </w:p>
    <w:p>
      <w:pPr>
        <w:numPr>
          <w:ilvl w:val="0"/>
          <w:numId w:val="1004"/>
        </w:numPr>
        <w:pStyle w:val="Compact"/>
      </w:pPr>
      <w:r>
        <w:t xml:space="preserve">World Organisation for Animal Health (WOAH). (2022). *Global Standards for Veterinary Services*. Paris: WOAH Press.</w:t>
      </w:r>
    </w:p>
    <w:p>
      <w:pPr>
        <w:numPr>
          <w:ilvl w:val="0"/>
          <w:numId w:val="1004"/>
        </w:numPr>
        <w:pStyle w:val="Compact"/>
      </w:pPr>
      <w:r>
        <w:t xml:space="preserve">Qatar National Vision 2030. (2019). *Health Strategy Framework*. Doha: Supreme Council of the Economic and Development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Qatar Doha</dc:title>
  <dc:creator/>
  <dc:language>en</dc:language>
  <cp:keywords/>
  <dcterms:created xsi:type="dcterms:W3CDTF">2026-07-21T04:30:24Z</dcterms:created>
  <dcterms:modified xsi:type="dcterms:W3CDTF">2026-07-21T04:30:24Z</dcterms:modified>
</cp:coreProperties>
</file>

<file path=docProps/custom.xml><?xml version="1.0" encoding="utf-8"?>
<Properties xmlns="http://schemas.openxmlformats.org/officeDocument/2006/custom-properties" xmlns:vt="http://schemas.openxmlformats.org/officeDocument/2006/docPropsVTypes"/>
</file>