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33584d3f60a03361940ab32c8bcb78243df8b9"/>
    <w:p>
      <w:pPr>
        <w:pStyle w:val="Heading1"/>
      </w:pPr>
      <w:r>
        <w:t xml:space="preserve">Research Proposal: Assessing and Enhancing the Role of the Veterinarian in Riyadh, Saudi Arabia's Urban and Agricultural Landscape</w:t>
      </w:r>
    </w:p>
    <w:bookmarkStart w:id="20" w:name="abstract"/>
    <w:p>
      <w:pPr>
        <w:pStyle w:val="Heading2"/>
      </w:pPr>
      <w:r>
        <w:t xml:space="preserve">Abstract</w:t>
      </w:r>
    </w:p>
    <w:p>
      <w:pPr>
        <w:pStyle w:val="FirstParagraph"/>
      </w:pPr>
      <w:r>
        <w:t xml:space="preserve">This research proposal addresses a critical gap in healthcare infrastructure within Saudi Arabia, specifically focusing on the evolving role of the Veterinarian in Riyadh. As Saudi Arabia advances its Vision 2030 objectives, the demand for robust veterinary services has surged due to rapid urbanization, increasing pet ownership, and strategic investments in livestock and food security. This study aims to comprehensively assess current veterinary service capacity, challenges faced by Veterinarians in Riyadh, and develop evidence-based recommendations for policy enhancement. The research will directly contribute to strengthening public health resilience, animal welfare standards, and the agricultural economy within Riyadh Province.</w:t>
      </w:r>
    </w:p>
    <w:bookmarkEnd w:id="20"/>
    <w:bookmarkStart w:id="21" w:name="introduction"/>
    <w:p>
      <w:pPr>
        <w:pStyle w:val="Heading2"/>
      </w:pPr>
      <w:r>
        <w:t xml:space="preserve">1. Introduction</w:t>
      </w:r>
    </w:p>
    <w:p>
      <w:pPr>
        <w:pStyle w:val="FirstParagraph"/>
      </w:pPr>
      <w:r>
        <w:t xml:space="preserve">Saudi Arabia's capital city, Riyadh, exemplifies the nation's dynamic transformation under Vision 2030. This megacity faces unique challenges in managing its growing population of companion animals (estimated at over 5 million pets), extensive livestock holdings (particularly camels and poultry), and heightened biosecurity needs. The role of the Veterinarian has expanded far beyond traditional animal healthcare to encompass critical functions in zoonotic disease prevention, food safety assurance, environmental health, and supporting national food security goals. Despite this increasing importance, a significant gap exists in understanding the specific operational challenges, resource constraints, and professional development needs of Veterinarians working within Riyadh's diverse urban and peri-urban ecosystems. This research directly targets this gap to inform strategic investments in veterinary human resources within the Kingdom.</w:t>
      </w:r>
    </w:p>
    <w:bookmarkEnd w:id="21"/>
    <w:bookmarkStart w:id="22" w:name="problem-statement"/>
    <w:p>
      <w:pPr>
        <w:pStyle w:val="Heading2"/>
      </w:pPr>
      <w:r>
        <w:t xml:space="preserve">2. Problem Statement</w:t>
      </w:r>
    </w:p>
    <w:p>
      <w:pPr>
        <w:pStyle w:val="FirstParagraph"/>
      </w:pPr>
      <w:r>
        <w:t xml:space="preserve">Riyadh currently experiences a critical shortage of qualified Veterinarians, particularly in specialized areas such as epidemiology, public health, and exotic pet care. Existing facilities often operate under resource constraints (staffing shortages, equipment limitations), leading to reduced service accessibility for both rural producers and urban pet owners. This shortage directly impacts key national priorities: it hinders the Kingdom's ability to swiftly respond to emerging animal diseases (e.g., avian influenza strains), compromises food safety in the expanding meat and dairy sectors vital for Riyadh's food supply chain, and impedes progress towards sustainable livestock management targets. Furthermore, inadequate data on Veterinarian workload distribution, training needs specific to Riyadh's context, and the socio-economic factors influencing veterinary service uptake remains a barrier to effective policy formulation. This research is therefore urgent for Saudi Arabia's health security and economic development agenda.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veterinary workforce capacity (numbers, specializations, distribution) across Riyadh's public and private sectors.</w:t>
      </w:r>
    </w:p>
    <w:p>
      <w:pPr>
        <w:numPr>
          <w:ilvl w:val="0"/>
          <w:numId w:val="1001"/>
        </w:numPr>
        <w:pStyle w:val="Compact"/>
      </w:pPr>
      <w:r>
        <w:t xml:space="preserve">To identify and prioritize key challenges faced by Veterinarians in Riyadh, including professional development barriers, resource limitations (infrastructure, diagnostic tools), regulatory hurdles, and client service pressures.</w:t>
      </w:r>
    </w:p>
    <w:p>
      <w:pPr>
        <w:numPr>
          <w:ilvl w:val="0"/>
          <w:numId w:val="1001"/>
        </w:numPr>
        <w:pStyle w:val="Compact"/>
      </w:pPr>
      <w:r>
        <w:t xml:space="preserve">To analyze the socio-economic factors influencing access to veterinary services for different animal owner groups (pet owners, small-scale farmers, large agricultural enterprises) within Riyadh.</w:t>
      </w:r>
    </w:p>
    <w:p>
      <w:pPr>
        <w:numPr>
          <w:ilvl w:val="0"/>
          <w:numId w:val="1001"/>
        </w:numPr>
        <w:pStyle w:val="Compact"/>
      </w:pPr>
      <w:r>
        <w:t xml:space="preserve">To evaluate the alignment of existing veterinary education curricula at Saudi institutions with the specific demands of practice in Riyadh's unique environment.</w:t>
      </w:r>
    </w:p>
    <w:p>
      <w:pPr>
        <w:numPr>
          <w:ilvl w:val="0"/>
          <w:numId w:val="1001"/>
        </w:numPr>
        <w:pStyle w:val="Compact"/>
      </w:pPr>
      <w:r>
        <w:t xml:space="preserve">To develop a multi-faceted strategic framework to enhance Veterinarian effectiveness and service delivery within Riyadh, directly supporting Saudi Arabia's Vision 2030 healthcare and agricultural objectives.</w:t>
      </w:r>
    </w:p>
    <w:bookmarkEnd w:id="23"/>
    <w:bookmarkStart w:id="24" w:name="methodology"/>
    <w:p>
      <w:pPr>
        <w:pStyle w:val="Heading2"/>
      </w:pPr>
      <w:r>
        <w:t xml:space="preserve">4. Methodology</w:t>
      </w:r>
    </w:p>
    <w:p>
      <w:pPr>
        <w:pStyle w:val="FirstParagraph"/>
      </w:pPr>
      <w:r>
        <w:t xml:space="preserve">This mixed-methods study will employ a rigorous approach tailored to the Riyadh context:</w:t>
      </w:r>
    </w:p>
    <w:p>
      <w:pPr>
        <w:numPr>
          <w:ilvl w:val="0"/>
          <w:numId w:val="1002"/>
        </w:numPr>
        <w:pStyle w:val="Compact"/>
      </w:pPr>
      <w:r>
        <w:rPr>
          <w:bCs/>
          <w:b/>
        </w:rPr>
        <w:t xml:space="preserve">Phase 1: Quantitative Assessment (Months 1-3):</w:t>
      </w:r>
      <w:r>
        <w:t xml:space="preserve"> </w:t>
      </w:r>
      <w:r>
        <w:t xml:space="preserve">Collect and analyze data from the Ministry of Environment, Water and Agriculture (MEWA), Saudi Veterinary Association, and municipal health departments on Veterinarian numbers, specializations, practice locations, service volumes (pet clinics vs. livestock farms), and geographic distribution within Riyadh municipality.</w:t>
      </w:r>
    </w:p>
    <w:p>
      <w:pPr>
        <w:numPr>
          <w:ilvl w:val="0"/>
          <w:numId w:val="1002"/>
        </w:numPr>
        <w:pStyle w:val="Compact"/>
      </w:pPr>
      <w:r>
        <w:rPr>
          <w:bCs/>
          <w:b/>
        </w:rPr>
        <w:t xml:space="preserve">Phase 2: Qualitative Insights (Months 4-6):</w:t>
      </w:r>
      <w:r>
        <w:t xml:space="preserve"> </w:t>
      </w:r>
      <w:r>
        <w:t xml:space="preserve">Conduct in-depth interviews with 30+ practicing Veterinarians across Riyadh (public sector, private clinics, mobile units) and focus group discussions with key stakeholders (MEWA officials, agricultural cooperative leaders, pet store managers). Explore challenges, needs, and suggestions for improvement.</w:t>
      </w:r>
    </w:p>
    <w:p>
      <w:pPr>
        <w:numPr>
          <w:ilvl w:val="0"/>
          <w:numId w:val="1002"/>
        </w:numPr>
        <w:pStyle w:val="Compact"/>
      </w:pPr>
      <w:r>
        <w:rPr>
          <w:bCs/>
          <w:b/>
        </w:rPr>
        <w:t xml:space="preserve">Phase 3: Survey &amp; Analysis (Months 7-8):</w:t>
      </w:r>
      <w:r>
        <w:t xml:space="preserve"> </w:t>
      </w:r>
      <w:r>
        <w:t xml:space="preserve">Distribute a structured online survey targeting Riyadh-based animal owners (n=500) to assess service accessibility, satisfaction levels, barriers to access (cost, location, awareness), and willingness to utilize specific services. Analyze socio-demographic correlations with service uptake.</w:t>
      </w:r>
    </w:p>
    <w:p>
      <w:pPr>
        <w:numPr>
          <w:ilvl w:val="0"/>
          <w:numId w:val="1002"/>
        </w:numPr>
        <w:pStyle w:val="Compact"/>
      </w:pPr>
      <w:r>
        <w:rPr>
          <w:bCs/>
          <w:b/>
        </w:rPr>
        <w:t xml:space="preserve">Phase 4: Curriculum Review &amp; Framework Development (Months 9-10):</w:t>
      </w:r>
      <w:r>
        <w:t xml:space="preserve"> </w:t>
      </w:r>
      <w:r>
        <w:t xml:space="preserve">Collaborate with King Saud University College of Veterinary Medicine and other relevant Saudi academic institutions to review curricula against Riyadh's practical needs. Synthesize all data to draft a detailed, actionable strategic framework for enhancing the Veterinarian role.</w:t>
      </w:r>
    </w:p>
    <w:bookmarkEnd w:id="24"/>
    <w:bookmarkStart w:id="25" w:name="expected-outcomes-and-significance"/>
    <w:p>
      <w:pPr>
        <w:pStyle w:val="Heading2"/>
      </w:pPr>
      <w:r>
        <w:t xml:space="preserve">5. Expected Outcomes and Significance</w:t>
      </w:r>
    </w:p>
    <w:p>
      <w:pPr>
        <w:pStyle w:val="FirstParagraph"/>
      </w:pPr>
      <w:r>
        <w:t xml:space="preserve">This research will generate tangible outcomes directly benefiting Saudi Arabia Riyadh:</w:t>
      </w:r>
    </w:p>
    <w:p>
      <w:pPr>
        <w:numPr>
          <w:ilvl w:val="0"/>
          <w:numId w:val="1003"/>
        </w:numPr>
        <w:pStyle w:val="Compact"/>
      </w:pPr>
      <w:r>
        <w:t xml:space="preserve">A definitive, data-driven report on the veterinary workforce gap and service delivery challenges within Riyadh.</w:t>
      </w:r>
    </w:p>
    <w:p>
      <w:pPr>
        <w:numPr>
          <w:ilvl w:val="0"/>
          <w:numId w:val="1003"/>
        </w:numPr>
        <w:pStyle w:val="Compact"/>
      </w:pPr>
      <w:r>
        <w:t xml:space="preserve">A validated set of priority recommendations for MEWA and educational institutions to address Veterinarian shortages, enhance training relevance, and optimize resource allocation across Riyadh.</w:t>
      </w:r>
    </w:p>
    <w:p>
      <w:pPr>
        <w:numPr>
          <w:ilvl w:val="0"/>
          <w:numId w:val="1003"/>
        </w:numPr>
        <w:pStyle w:val="Compact"/>
      </w:pPr>
      <w:r>
        <w:t xml:space="preserve">A practical strategic framework for improving access to essential veterinary services, particularly for underserved communities in peri-urban Riyadh areas.</w:t>
      </w:r>
    </w:p>
    <w:p>
      <w:pPr>
        <w:numPr>
          <w:ilvl w:val="0"/>
          <w:numId w:val="1003"/>
        </w:numPr>
        <w:pStyle w:val="Compact"/>
      </w:pPr>
      <w:r>
        <w:t xml:space="preserve">Enhanced evidence base supporting future national policies on animal health infrastructure within the Kingdom's Vision 2030 roadmap, directly linking Veterinary service quality to public health security and agricultural productivity.</w:t>
      </w:r>
    </w:p>
    <w:p>
      <w:pPr>
        <w:numPr>
          <w:ilvl w:val="0"/>
          <w:numId w:val="1003"/>
        </w:numPr>
        <w:pStyle w:val="Compact"/>
      </w:pPr>
      <w:r>
        <w:t xml:space="preserve">Strengthened capacity of the Veterinarian profession in Riyadh through targeted professional development pathways identified in the study.</w:t>
      </w:r>
    </w:p>
    <w:p>
      <w:pPr>
        <w:pStyle w:val="FirstParagraph"/>
      </w:pPr>
      <w:r>
        <w:t xml:space="preserve">The significance extends beyond Riyadh; findings will provide a replicable model for other major cities in Saudi Arabia, contributing to national health security and the Kingdom's position as a leader in sustainable livestock management within the Gulf region. This research is not merely academic; it is a vital investment in safeguarding human health, animal welfare, and economic stability for Saudi Arabia Riyadh.</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Literature Review</w:t>
            </w:r>
          </w:p>
        </w:tc>
        <w:tc>
          <w:tcPr/>
          <w:p>
            <w:pPr>
              <w:pStyle w:val="Compact"/>
              <w:jc w:val="left"/>
            </w:pPr>
            <w:r>
              <w:t xml:space="preserve">Month 1-2</w:t>
            </w:r>
          </w:p>
        </w:tc>
        <w:tc>
          <w:tcPr/>
          <w:p>
            <w:pPr>
              <w:pStyle w:val="Compact"/>
              <w:jc w:val="left"/>
            </w:pPr>
            <w:r>
              <w:t xml:space="preserve">Lit. Review Report; Finalized Research Protocol</w:t>
            </w:r>
          </w:p>
        </w:tc>
      </w:tr>
      <w:tr>
        <w:tc>
          <w:tcPr/>
          <w:p>
            <w:pPr>
              <w:pStyle w:val="Compact"/>
              <w:jc w:val="left"/>
            </w:pPr>
            <w:r>
              <w:t xml:space="preserve">Quantitative Data Collection &amp; Analysis (Workforce)</w:t>
            </w:r>
          </w:p>
        </w:tc>
        <w:tc>
          <w:tcPr/>
          <w:p>
            <w:pPr>
              <w:pStyle w:val="Compact"/>
              <w:jc w:val="left"/>
            </w:pPr>
            <w:r>
              <w:t xml:space="preserve">Month 3</w:t>
            </w:r>
          </w:p>
        </w:tc>
        <w:tc>
          <w:tcPr/>
          <w:p>
            <w:pPr>
              <w:pStyle w:val="Compact"/>
              <w:jc w:val="left"/>
            </w:pPr>
            <w:r>
              <w:t xml:space="preserve">Riyadh Veterinary Workforce Report</w:t>
            </w:r>
          </w:p>
        </w:tc>
      </w:tr>
      <w:tr>
        <w:tc>
          <w:tcPr/>
          <w:p>
            <w:pPr>
              <w:pStyle w:val="Compact"/>
              <w:jc w:val="left"/>
            </w:pPr>
            <w:r>
              <w:t xml:space="preserve">Qualitative Data Collection (Interviews/FGDs)</w:t>
            </w:r>
          </w:p>
        </w:tc>
        <w:tc>
          <w:tcPr/>
          <w:p>
            <w:pPr>
              <w:pStyle w:val="Compact"/>
              <w:jc w:val="left"/>
            </w:pPr>
            <w:r>
              <w:t xml:space="preserve">Month 4-6</w:t>
            </w:r>
          </w:p>
        </w:tc>
        <w:tc>
          <w:tcPr/>
          <w:p>
            <w:pPr>
              <w:pStyle w:val="Compact"/>
              <w:jc w:val="left"/>
            </w:pPr>
            <w:r>
              <w:t xml:space="preserve">Transcripts; Thematic Analysis Report</w:t>
            </w:r>
          </w:p>
        </w:tc>
      </w:tr>
      <w:tr>
        <w:tc>
          <w:tcPr/>
          <w:p>
            <w:pPr>
              <w:pStyle w:val="Compact"/>
              <w:jc w:val="left"/>
            </w:pPr>
            <w:r>
              <w:t xml:space="preserve">Survey Design &amp; Implementation (Owner Survey)</w:t>
            </w:r>
          </w:p>
        </w:tc>
        <w:tc>
          <w:tcPr/>
          <w:p>
            <w:pPr>
              <w:pStyle w:val="Compact"/>
              <w:jc w:val="left"/>
            </w:pPr>
            <w:r>
              <w:t xml:space="preserve">Month 7</w:t>
            </w:r>
          </w:p>
        </w:tc>
        <w:tc>
          <w:tcPr/>
          <w:p>
            <w:pPr>
              <w:pStyle w:val="Compact"/>
              <w:jc w:val="left"/>
            </w:pPr>
            <w:r>
              <w:t xml:space="preserve">Survey Data; Access Barriers Analysis</w:t>
            </w:r>
          </w:p>
        </w:tc>
      </w:tr>
      <w:tr>
        <w:tc>
          <w:tcPr/>
          <w:p>
            <w:pPr>
              <w:pStyle w:val="Compact"/>
              <w:jc w:val="left"/>
            </w:pPr>
            <w:r>
              <w:t xml:space="preserve">Curriculum Review &amp; Strategic Framework Development</w:t>
            </w:r>
          </w:p>
        </w:tc>
        <w:tc>
          <w:tcPr/>
          <w:p>
            <w:pPr>
              <w:pStyle w:val="Compact"/>
              <w:jc w:val="left"/>
            </w:pPr>
            <w:r>
              <w:t xml:space="preserve">Month 8-10</w:t>
            </w:r>
          </w:p>
        </w:tc>
        <w:tc>
          <w:tcPr/>
          <w:p>
            <w:pPr>
              <w:pStyle w:val="Compact"/>
              <w:jc w:val="left"/>
            </w:pPr>
            <w:r>
              <w:t xml:space="preserve">Draft Strategic Framework; Curriculum Assessment Report</w:t>
            </w:r>
          </w:p>
        </w:tc>
      </w:tr>
      <w:tr>
        <w:tc>
          <w:tcPr/>
          <w:p>
            <w:pPr>
              <w:pStyle w:val="Compact"/>
              <w:jc w:val="left"/>
            </w:pPr>
            <w:r>
              <w:t xml:space="preserve">Final Report &amp; Policy Brief Preparation</w:t>
            </w:r>
          </w:p>
        </w:tc>
        <w:tc>
          <w:tcPr/>
          <w:p>
            <w:pPr>
              <w:pStyle w:val="Compact"/>
              <w:jc w:val="left"/>
            </w:pPr>
            <w:r>
              <w:t xml:space="preserve">Month 11-12</w:t>
            </w:r>
          </w:p>
        </w:tc>
        <w:tc>
          <w:tcPr/>
          <w:p>
            <w:pPr>
              <w:pStyle w:val="Compact"/>
              <w:jc w:val="left"/>
            </w:pPr>
            <w:r>
              <w:t xml:space="preserve">Final Research Proposal Document; Executive Summary for MEWA &amp; Ministry of Higher Education</w:t>
            </w:r>
          </w:p>
        </w:tc>
      </w:tr>
    </w:tbl>
    <w:bookmarkEnd w:id="26"/>
    <w:bookmarkStart w:id="27" w:name="conclusion"/>
    <w:p>
      <w:pPr>
        <w:pStyle w:val="Heading2"/>
      </w:pPr>
      <w:r>
        <w:t xml:space="preserve">7. Conclusion</w:t>
      </w:r>
    </w:p>
    <w:p>
      <w:pPr>
        <w:pStyle w:val="FirstParagraph"/>
      </w:pPr>
      <w:r>
        <w:t xml:space="preserve">The role of the Veterinarian in Riyadh, Saudi Arabia, is pivotal to achieving national goals related to public health, food security, and economic diversification. This research proposal outlines a necessary and timely investigation into the current state and future potential of veterinary services within the Kingdom's capital city. By systematically identifying challenges faced by Veterinarians operating in Riyadh's complex environment and developing targeted solutions, this project will provide Saudi Arabia with crucial evidence to strategically invest in its most important animal health professionals. The outcomes will directly support a more resilient, efficient, and accessible veterinary system for Riyadh, contributing significantly to the success of Vision 2030 and the well-being of both animals and people across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Riyadh, Saudi Arabia</dc:title>
  <dc:creator/>
  <dc:language>en</dc:language>
  <cp:keywords/>
  <dcterms:created xsi:type="dcterms:W3CDTF">2026-07-21T09:50:55Z</dcterms:created>
  <dcterms:modified xsi:type="dcterms:W3CDTF">2026-07-21T09:50:55Z</dcterms:modified>
</cp:coreProperties>
</file>

<file path=docProps/custom.xml><?xml version="1.0" encoding="utf-8"?>
<Properties xmlns="http://schemas.openxmlformats.org/officeDocument/2006/custom-properties" xmlns:vt="http://schemas.openxmlformats.org/officeDocument/2006/docPropsVTypes"/>
</file>