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504472ac59b90527bbfe0411e08bedb79d5b45b"/>
    <w:p>
      <w:pPr>
        <w:pStyle w:val="Heading1"/>
      </w:pPr>
      <w:r>
        <w:t xml:space="preserve">Research Proposal: Strategic Development of Veterinary Services for Urban Livestock Health Management in Tashkent, Uzbekistan</w:t>
      </w:r>
    </w:p>
    <w:bookmarkStart w:id="20" w:name="i.-introduction-and-background"/>
    <w:p>
      <w:pPr>
        <w:pStyle w:val="Heading2"/>
      </w:pPr>
      <w:r>
        <w:t xml:space="preserve">I. Introduction and Background</w:t>
      </w:r>
    </w:p>
    <w:p>
      <w:pPr>
        <w:pStyle w:val="FirstParagraph"/>
      </w:pPr>
      <w:r>
        <w:t xml:space="preserve">The Republic of Uzbekistan has experienced significant growth in its agricultural sector, with livestock production serving as a critical pillar of food security and rural livelihoods. As the capital city and economic hub, Tashkent faces unique challenges in managing veterinary health due to rapid urbanization, dense population centers (over 3 million residents), and increasing demand for safe animal products. Despite Uzbekistan's commitment to modernizing veterinary infrastructure under its</w:t>
      </w:r>
      <w:r>
        <w:t xml:space="preserve"> </w:t>
      </w:r>
      <w:r>
        <w:rPr>
          <w:iCs/>
          <w:i/>
        </w:rPr>
        <w:t xml:space="preserve">State Program on Development of Agriculture (2021-2025)</w:t>
      </w:r>
      <w:r>
        <w:t xml:space="preserve">, Tashkent remains a critical gap area where the capacity of</w:t>
      </w:r>
      <w:r>
        <w:t xml:space="preserve"> </w:t>
      </w:r>
      <w:r>
        <w:rPr>
          <w:bCs/>
          <w:b/>
        </w:rPr>
        <w:t xml:space="preserve">Veterinarian</w:t>
      </w:r>
      <w:r>
        <w:t xml:space="preserve"> </w:t>
      </w:r>
      <w:r>
        <w:t xml:space="preserve">professionals and services lags behind urban livestock needs. This research proposal addresses this urgent requirement for evidence-based strategies to strengthen veterinary systems specifically tailored to the metropolis of Uzbekistan Tashkent.</w:t>
      </w:r>
    </w:p>
    <w:bookmarkEnd w:id="20"/>
    <w:bookmarkStart w:id="21" w:name="ii.-problem-statement"/>
    <w:p>
      <w:pPr>
        <w:pStyle w:val="Heading2"/>
      </w:pPr>
      <w:r>
        <w:t xml:space="preserve">II. Problem Statement</w:t>
      </w:r>
    </w:p>
    <w:p>
      <w:pPr>
        <w:pStyle w:val="FirstParagraph"/>
      </w:pPr>
      <w:r>
        <w:t xml:space="preserve">Tashkent's livestock sector faces mounting pressures: a 40% rise in urban smallholder poultry and dairy operations since 2015, inadequate disease surveillance networks, and a severe shortage of qualified</w:t>
      </w:r>
      <w:r>
        <w:t xml:space="preserve"> </w:t>
      </w:r>
      <w:r>
        <w:rPr>
          <w:bCs/>
          <w:b/>
        </w:rPr>
        <w:t xml:space="preserve">Veterinarian</w:t>
      </w:r>
      <w:r>
        <w:t xml:space="preserve"> </w:t>
      </w:r>
      <w:r>
        <w:t xml:space="preserve">personnel trained in urban zoonotic disease management. Current data from the Uzbekistan Ministry of Agriculture indicates that only 38% of Tashkent's municipal livestock facilities have regular veterinary access, compared to 72% in rural regions. This imbalance fuels outbreaks like avian influenza (2023) and bovine tuberculosis, posing direct threats to public health (zoonotic risks), food safety standards for the capital city’s 15 million consumers, and economic stability of Tashkent’s agricultural supply chains. The absence of localized research on</w:t>
      </w:r>
      <w:r>
        <w:t xml:space="preserve"> </w:t>
      </w:r>
      <w:r>
        <w:rPr>
          <w:bCs/>
          <w:b/>
        </w:rPr>
        <w:t xml:space="preserve">Veterinarian</w:t>
      </w:r>
      <w:r>
        <w:t xml:space="preserve"> </w:t>
      </w:r>
      <w:r>
        <w:t xml:space="preserve">service delivery models in an urban context has hindered effective policy interventions.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capacity, distribution, and operational challenges of veterinary personnel across Tashkent's municipal zones (e.g., Chilanzar, Yashnobod, Bektemir districts).</w:t>
      </w:r>
    </w:p>
    <w:p>
      <w:pPr>
        <w:numPr>
          <w:ilvl w:val="0"/>
          <w:numId w:val="1001"/>
        </w:numPr>
        <w:pStyle w:val="Compact"/>
      </w:pPr>
      <w:r>
        <w:t xml:space="preserve">To identify key barriers to effective livestock health management in urban settings (e.g., regulatory gaps, infrastructure limitations, community awareness).</w:t>
      </w:r>
    </w:p>
    <w:p>
      <w:pPr>
        <w:numPr>
          <w:ilvl w:val="0"/>
          <w:numId w:val="1001"/>
        </w:numPr>
        <w:pStyle w:val="Compact"/>
      </w:pPr>
      <w:r>
        <w:t xml:space="preserve">To develop and validate a context-specific</w:t>
      </w:r>
      <w:r>
        <w:t xml:space="preserve"> </w:t>
      </w:r>
      <w:r>
        <w:rPr>
          <w:bCs/>
          <w:b/>
        </w:rPr>
        <w:t xml:space="preserve">Veterinarian</w:t>
      </w:r>
      <w:r>
        <w:t xml:space="preserve"> </w:t>
      </w:r>
      <w:r>
        <w:t xml:space="preserve">service delivery framework for Tashkent that integrates mobile clinics, digital reporting tools, and public-private partnerships.</w:t>
      </w:r>
    </w:p>
    <w:p>
      <w:pPr>
        <w:numPr>
          <w:ilvl w:val="0"/>
          <w:numId w:val="1001"/>
        </w:numPr>
        <w:pStyle w:val="Compact"/>
      </w:pPr>
      <w:r>
        <w:t xml:space="preserve">To evaluate the economic impact of enhanced veterinary services on smallholder livelihoods in Uzbekistan Tashkent.</w:t>
      </w:r>
    </w:p>
    <w:bookmarkEnd w:id="22"/>
    <w:bookmarkStart w:id="26" w:name="iv.-methodology"/>
    <w:p>
      <w:pPr>
        <w:pStyle w:val="Heading2"/>
      </w:pPr>
      <w:r>
        <w:t xml:space="preserve">IV. Methodology</w:t>
      </w:r>
    </w:p>
    <w:p>
      <w:pPr>
        <w:pStyle w:val="FirstParagraph"/>
      </w:pPr>
      <w:r>
        <w:t xml:space="preserve">This mixed-methods study will be conducted over 18 months (2025-2026) across six districts of Tashkent, prioritizing high-density livestock zones. The methodology is designed for practical applicability in Uzbekistan's institutional context:</w:t>
      </w:r>
    </w:p>
    <w:bookmarkStart w:id="23" w:name="a.-quantitative-phase-months-1-6"/>
    <w:p>
      <w:pPr>
        <w:pStyle w:val="Heading3"/>
      </w:pPr>
      <w:r>
        <w:t xml:space="preserve">A. Quantitative Phase (Months 1-6)</w:t>
      </w:r>
    </w:p>
    <w:p>
      <w:pPr>
        <w:numPr>
          <w:ilvl w:val="0"/>
          <w:numId w:val="1002"/>
        </w:numPr>
        <w:pStyle w:val="Compact"/>
      </w:pPr>
      <w:r>
        <w:rPr>
          <w:bCs/>
          <w:b/>
        </w:rPr>
        <w:t xml:space="preserve">Surveys &amp; Data Analysis:</w:t>
      </w:r>
      <w:r>
        <w:t xml:space="preserve"> </w:t>
      </w:r>
      <w:r>
        <w:t xml:space="preserve">Administer structured questionnaires to 250 registered livestock owners and 60 municipal veterinary offices across Tashkent, analyzing service gaps using GIS mapping tools. Data will be cross-referenced with Uzbekistan’s National Veterinary Database (NVDB) to identify outbreak hotspots.</w:t>
      </w:r>
    </w:p>
    <w:p>
      <w:pPr>
        <w:numPr>
          <w:ilvl w:val="0"/>
          <w:numId w:val="1002"/>
        </w:numPr>
        <w:pStyle w:val="Compact"/>
      </w:pPr>
      <w:r>
        <w:rPr>
          <w:bCs/>
          <w:b/>
        </w:rPr>
        <w:t xml:space="preserve">Personnel Assessment:</w:t>
      </w:r>
      <w:r>
        <w:t xml:space="preserve"> </w:t>
      </w:r>
      <w:r>
        <w:t xml:space="preserve">Conduct competency audits of 150 practicing</w:t>
      </w:r>
      <w:r>
        <w:t xml:space="preserve"> </w:t>
      </w:r>
      <w:r>
        <w:rPr>
          <w:bCs/>
          <w:b/>
        </w:rPr>
        <w:t xml:space="preserve">Veterinarian</w:t>
      </w:r>
      <w:r>
        <w:t xml:space="preserve">s at Tashkent’s Veterinary Clinic Network, assessing training needs in urban disease control (e.g., rabies, leptospirosis).</w:t>
      </w:r>
    </w:p>
    <w:bookmarkEnd w:id="23"/>
    <w:bookmarkStart w:id="24" w:name="b.-qualitative-phase-months-7-12"/>
    <w:p>
      <w:pPr>
        <w:pStyle w:val="Heading3"/>
      </w:pPr>
      <w:r>
        <w:t xml:space="preserve">B. Qualitative Phase (Months 7-12)</w:t>
      </w:r>
    </w:p>
    <w:p>
      <w:pPr>
        <w:numPr>
          <w:ilvl w:val="0"/>
          <w:numId w:val="1003"/>
        </w:numPr>
        <w:pStyle w:val="Compact"/>
      </w:pPr>
      <w:r>
        <w:rPr>
          <w:bCs/>
          <w:b/>
        </w:rPr>
        <w:t xml:space="preserve">Stakeholder Workshops:</w:t>
      </w:r>
      <w:r>
        <w:t xml:space="preserve"> </w:t>
      </w:r>
      <w:r>
        <w:t xml:space="preserve">Organize focus groups with Tashkent’s Ministry of Agriculture, local mayors, and NGOs (e.g., FAO Uzbekistan) to co-design service protocols aligned with national veterinary legislation.</w:t>
      </w:r>
    </w:p>
    <w:p>
      <w:pPr>
        <w:numPr>
          <w:ilvl w:val="0"/>
          <w:numId w:val="1003"/>
        </w:numPr>
        <w:pStyle w:val="Compact"/>
      </w:pPr>
      <w:r>
        <w:rPr>
          <w:bCs/>
          <w:b/>
        </w:rPr>
        <w:t xml:space="preserve">Field Observations:</w:t>
      </w:r>
      <w:r>
        <w:t xml:space="preserve"> </w:t>
      </w:r>
      <w:r>
        <w:t xml:space="preserve">Document on-site challenges in 15 high-risk sites (e.g., Chilanzar livestock market, suburban dairy cooperatives) to inform practical solutions.</w:t>
      </w:r>
    </w:p>
    <w:bookmarkEnd w:id="24"/>
    <w:bookmarkStart w:id="25" w:name="c.-intervention-validation-months-13-18"/>
    <w:p>
      <w:pPr>
        <w:pStyle w:val="Heading3"/>
      </w:pPr>
      <w:r>
        <w:t xml:space="preserve">C. Intervention &amp; Validation (Months 13-18)</w:t>
      </w:r>
    </w:p>
    <w:p>
      <w:pPr>
        <w:numPr>
          <w:ilvl w:val="0"/>
          <w:numId w:val="1004"/>
        </w:numPr>
        <w:pStyle w:val="Compact"/>
      </w:pPr>
      <w:r>
        <w:rPr>
          <w:bCs/>
          <w:b/>
        </w:rPr>
        <w:t xml:space="preserve">Pilot Implementation:</w:t>
      </w:r>
      <w:r>
        <w:t xml:space="preserve"> </w:t>
      </w:r>
      <w:r>
        <w:t xml:space="preserve">Deploy a mobile veterinary unit (supported by Tashkent State Agrarian University) in three districts, testing digital case reporting via Uzbekistan’s "E-Veterinarian" app.</w:t>
      </w:r>
    </w:p>
    <w:p>
      <w:pPr>
        <w:numPr>
          <w:ilvl w:val="0"/>
          <w:numId w:val="1004"/>
        </w:numPr>
        <w:pStyle w:val="Compact"/>
      </w:pPr>
      <w:r>
        <w:rPr>
          <w:bCs/>
          <w:b/>
        </w:rPr>
        <w:t xml:space="preserve">Economic Modeling:</w:t>
      </w:r>
      <w:r>
        <w:t xml:space="preserve"> </w:t>
      </w:r>
      <w:r>
        <w:t xml:space="preserve">Track changes in livestock mortality rates, product quality (via Tashkent Food Safety Agency), and farmer incomes pre/post-intervention to measure ROI.</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actionable outcomes specifically for Uzbekistan Tashkent:</w:t>
      </w:r>
    </w:p>
    <w:p>
      <w:pPr>
        <w:numPr>
          <w:ilvl w:val="0"/>
          <w:numId w:val="1005"/>
        </w:numPr>
        <w:pStyle w:val="Compact"/>
      </w:pPr>
      <w:r>
        <w:rPr>
          <w:bCs/>
          <w:b/>
        </w:rPr>
        <w:t xml:space="preserve">Policy Blueprint:</w:t>
      </w:r>
      <w:r>
        <w:t xml:space="preserve"> </w:t>
      </w:r>
      <w:r>
        <w:t xml:space="preserve">A tailored implementation roadmap for the Ministry of Agriculture, addressing Tashkent’s unique urban-rural interface in veterinary governance.</w:t>
      </w:r>
    </w:p>
    <w:p>
      <w:pPr>
        <w:numPr>
          <w:ilvl w:val="0"/>
          <w:numId w:val="1005"/>
        </w:numPr>
        <w:pStyle w:val="Compact"/>
      </w:pPr>
      <w:r>
        <w:rPr>
          <w:bCs/>
          <w:b/>
        </w:rPr>
        <w:t xml:space="preserve">Capacity Framework:</w:t>
      </w:r>
      <w:r>
        <w:t xml:space="preserve"> </w:t>
      </w:r>
      <w:r>
        <w:t xml:space="preserve">A training module for</w:t>
      </w:r>
      <w:r>
        <w:t xml:space="preserve"> </w:t>
      </w:r>
      <w:r>
        <w:rPr>
          <w:bCs/>
          <w:b/>
        </w:rPr>
        <w:t xml:space="preserve">Veterinarian</w:t>
      </w:r>
      <w:r>
        <w:t xml:space="preserve">s focusing on rapid response to zoonotic diseases – directly applicable to Uzbekistan’s 2027 National Health Strategy.</w:t>
      </w:r>
    </w:p>
    <w:p>
      <w:pPr>
        <w:numPr>
          <w:ilvl w:val="0"/>
          <w:numId w:val="1005"/>
        </w:numPr>
        <w:pStyle w:val="Compact"/>
      </w:pPr>
      <w:r>
        <w:rPr>
          <w:bCs/>
          <w:b/>
        </w:rPr>
        <w:t xml:space="preserve">Economic Impact Assessment:</w:t>
      </w:r>
      <w:r>
        <w:t xml:space="preserve"> </w:t>
      </w:r>
      <w:r>
        <w:t xml:space="preserve">Data demonstrating how improved veterinary services increase smallholder incomes by 25-30% (estimated), supporting Tashkent's poverty reduction goals.</w:t>
      </w:r>
    </w:p>
    <w:p>
      <w:pPr>
        <w:numPr>
          <w:ilvl w:val="0"/>
          <w:numId w:val="1005"/>
        </w:numPr>
        <w:pStyle w:val="Compact"/>
      </w:pPr>
      <w:r>
        <w:rPr>
          <w:bCs/>
          <w:b/>
        </w:rPr>
        <w:t xml:space="preserve">Sustainable Model:</w:t>
      </w:r>
      <w:r>
        <w:t xml:space="preserve"> </w:t>
      </w:r>
      <w:r>
        <w:t xml:space="preserve">A replicable framework for Uzbekistan cities like Samarkand and Andijon, leveraging Tashkent as a flagship case study.</w:t>
      </w:r>
    </w:p>
    <w:bookmarkEnd w:id="27"/>
    <w:bookmarkStart w:id="28" w:name="X7334c60d95920cdc337917aa5a7334a17904746"/>
    <w:p>
      <w:pPr>
        <w:pStyle w:val="Heading2"/>
      </w:pPr>
      <w:r>
        <w:t xml:space="preserve">VI. Relevance to Uzbekistan’s Development Goals</w:t>
      </w:r>
    </w:p>
    <w:p>
      <w:pPr>
        <w:pStyle w:val="FirstParagraph"/>
      </w:pPr>
      <w:r>
        <w:t xml:space="preserve">The proposed research directly supports key national priorities outlined in</w:t>
      </w:r>
      <w:r>
        <w:t xml:space="preserve"> </w:t>
      </w:r>
      <w:r>
        <w:rPr>
          <w:iCs/>
          <w:i/>
        </w:rPr>
        <w:t xml:space="preserve">Uzbekistan Vision 2030</w:t>
      </w:r>
      <w:r>
        <w:t xml:space="preserve"> </w:t>
      </w:r>
      <w:r>
        <w:t xml:space="preserve">and the UN Sustainable Development Goals (SDG 2: Zero Hunger, SDG 3: Good Health). By strengthening veterinary systems in Uzbekistan Tashkent – where over half of the nation’s agricultural GDP originates from urban supply chains – this project will:</w:t>
      </w:r>
    </w:p>
    <w:p>
      <w:pPr>
        <w:numPr>
          <w:ilvl w:val="0"/>
          <w:numId w:val="1006"/>
        </w:numPr>
        <w:pStyle w:val="Compact"/>
      </w:pPr>
      <w:r>
        <w:t xml:space="preserve">Reduce livestock losses (currently costing Tashkent $28M annually due to preventable disease)</w:t>
      </w:r>
    </w:p>
    <w:p>
      <w:pPr>
        <w:numPr>
          <w:ilvl w:val="0"/>
          <w:numId w:val="1006"/>
        </w:numPr>
        <w:pStyle w:val="Compact"/>
      </w:pPr>
      <w:r>
        <w:t xml:space="preserve">Enhance food safety compliance for Uzbekistan’s export markets (e.g., EU, China)</w:t>
      </w:r>
    </w:p>
    <w:p>
      <w:pPr>
        <w:numPr>
          <w:ilvl w:val="0"/>
          <w:numId w:val="1006"/>
        </w:numPr>
        <w:pStyle w:val="Compact"/>
      </w:pPr>
      <w:r>
        <w:t xml:space="preserve">Empower 10,000+ smallholders through accessible veterinary care</w:t>
      </w:r>
    </w:p>
    <w:p>
      <w:pPr>
        <w:numPr>
          <w:ilvl w:val="0"/>
          <w:numId w:val="1006"/>
        </w:numPr>
        <w:pStyle w:val="Compact"/>
      </w:pPr>
      <w:r>
        <w:t xml:space="preserve">Position Tashkent as a regional leader in innovative veterinary service delivery</w:t>
      </w:r>
    </w:p>
    <w:bookmarkEnd w:id="28"/>
    <w:bookmarkStart w:id="29" w:name="Xab1b55b6d89dc6e9a7adec780857e3acc1b8df4"/>
    <w:p>
      <w:pPr>
        <w:pStyle w:val="Heading2"/>
      </w:pPr>
      <w:r>
        <w:t xml:space="preserve">VII. Ethical Considerations and Sustainability</w:t>
      </w:r>
    </w:p>
    <w:p>
      <w:pPr>
        <w:pStyle w:val="FirstParagraph"/>
      </w:pPr>
      <w:r>
        <w:t xml:space="preserve">All data collection will adhere to Uzbekistan’s Data Protection Law (2019) and obtain consent from livestock owners. The research team includes Tashkent State Agrarian University faculty, ensuring cultural competency and local ownership. Post-project sustainability is embedded through:</w:t>
      </w:r>
    </w:p>
    <w:p>
      <w:pPr>
        <w:numPr>
          <w:ilvl w:val="0"/>
          <w:numId w:val="1007"/>
        </w:numPr>
        <w:pStyle w:val="Compact"/>
      </w:pPr>
      <w:r>
        <w:t xml:space="preserve">Integration with the Tashkent Municipal Veterinary Department’s existing infrastructure</w:t>
      </w:r>
    </w:p>
    <w:p>
      <w:pPr>
        <w:numPr>
          <w:ilvl w:val="0"/>
          <w:numId w:val="1007"/>
        </w:numPr>
        <w:pStyle w:val="Compact"/>
      </w:pPr>
      <w:r>
        <w:t xml:space="preserve">Training of 20 junior veterinarians from Uzbekistan’s veterinary schools</w:t>
      </w:r>
    </w:p>
    <w:p>
      <w:pPr>
        <w:numPr>
          <w:ilvl w:val="0"/>
          <w:numId w:val="1007"/>
        </w:numPr>
        <w:pStyle w:val="Compact"/>
      </w:pPr>
      <w:r>
        <w:t xml:space="preserve">A memorandum of understanding with the Ministry of Agriculture to adopt the service model</w:t>
      </w:r>
    </w:p>
    <w:bookmarkEnd w:id="29"/>
    <w:bookmarkStart w:id="30" w:name="viii.-conclusion"/>
    <w:p>
      <w:pPr>
        <w:pStyle w:val="Heading2"/>
      </w:pPr>
      <w:r>
        <w:t xml:space="preserve">VIII. Conclusion</w:t>
      </w:r>
    </w:p>
    <w:p>
      <w:pPr>
        <w:pStyle w:val="FirstParagraph"/>
      </w:pPr>
      <w:r>
        <w:t xml:space="preserve">The development and implementation of a robust, city-specific veterinary service system in Tashkent is not merely an operational need but a strategic imperative for Uzbekistan’s food security, public health resilience, and economic advancement. This</w:t>
      </w:r>
      <w:r>
        <w:t xml:space="preserve"> </w:t>
      </w:r>
      <w:r>
        <w:rPr>
          <w:bCs/>
          <w:b/>
        </w:rPr>
        <w:t xml:space="preserve">Research Proposal</w:t>
      </w:r>
      <w:r>
        <w:t xml:space="preserve"> </w:t>
      </w:r>
      <w:r>
        <w:t xml:space="preserve">outlines a rigorous, locally grounded approach to transform veterinary care from reactive to proactive within the unique ecosystem of Uzbekistan Tashkent. By prioritizing evidence-based strategies for</w:t>
      </w:r>
      <w:r>
        <w:t xml:space="preserve"> </w:t>
      </w:r>
      <w:r>
        <w:rPr>
          <w:bCs/>
          <w:b/>
        </w:rPr>
        <w:t xml:space="preserve">Veterinarian</w:t>
      </w:r>
      <w:r>
        <w:t xml:space="preserve"> </w:t>
      </w:r>
      <w:r>
        <w:t xml:space="preserve">professionals and leveraging Tashkent’s position as the nation’s innovation hub, this study promises tangible improvements in animal health, human safety, and rural prosperity – setting a precedent for veterinary excellence across Central Asia.</w:t>
      </w:r>
    </w:p>
    <w:p>
      <w:pPr>
        <w:pStyle w:val="BodyText"/>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Tashkent, Uzbekistan</dc:title>
  <dc:creator/>
  <dc:language>en</dc:language>
  <cp:keywords/>
  <dcterms:created xsi:type="dcterms:W3CDTF">2026-07-21T14:47:41Z</dcterms:created>
  <dcterms:modified xsi:type="dcterms:W3CDTF">2026-07-21T14:47:41Z</dcterms:modified>
</cp:coreProperties>
</file>

<file path=docProps/custom.xml><?xml version="1.0" encoding="utf-8"?>
<Properties xmlns="http://schemas.openxmlformats.org/officeDocument/2006/custom-properties" xmlns:vt="http://schemas.openxmlformats.org/officeDocument/2006/docPropsVTypes"/>
</file>