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Sydney's</w:t>
      </w:r>
      <w:r>
        <w:t xml:space="preserve"> </w:t>
      </w:r>
      <w:r>
        <w:t xml:space="preserve">Creative</w:t>
      </w:r>
      <w:r>
        <w:t xml:space="preserve"> </w:t>
      </w:r>
      <w:r>
        <w:t xml:space="preserve">Economy</w:t>
      </w:r>
    </w:p>
    <w:bookmarkStart w:id="28" w:name="Xc84916ca2c21de9847ffa514be56c2a9f1deb98"/>
    <w:p>
      <w:pPr>
        <w:pStyle w:val="Heading1"/>
      </w:pPr>
      <w:r>
        <w:t xml:space="preserve">Research Proposal: The Evolving Role of Videographers in Australia Sydney's Creative Economy</w:t>
      </w:r>
    </w:p>
    <w:bookmarkStart w:id="20" w:name="abstract"/>
    <w:p>
      <w:pPr>
        <w:pStyle w:val="Heading2"/>
      </w:pPr>
      <w:r>
        <w:t xml:space="preserve">Abstract</w:t>
      </w:r>
    </w:p>
    <w:p>
      <w:pPr>
        <w:pStyle w:val="FirstParagraph"/>
      </w:pPr>
      <w:r>
        <w:t xml:space="preserve">This research proposal outlines a comprehensive study examining the professional trajectory, market demands, and technological adaptation of videographers within Australia Sydney’s dynamic creative industry. Focusing on the unique socio-economic context of Sydney as Australia’s primary media hub, this investigation addresses critical gaps in understanding how local videographers navigate competition, emerging technologies (e.g., AI-driven editing tools), and shifting client expectations. With Sydney generating over $12 billion annually for the Australian screen sector (Screen Australia, 2023), this research directly responds to industry needs for data-driven workforce strategies. The study will employ mixed methods—surveys of 150+ Sydney-based videographers, semi-structured interviews with production companies, and analysis of job market trends—to produce actionable insights for educational institutions, policymakers, and creative businesses across Australia Sydney.</w:t>
      </w:r>
    </w:p>
    <w:bookmarkEnd w:id="20"/>
    <w:bookmarkStart w:id="21" w:name="introduction"/>
    <w:p>
      <w:pPr>
        <w:pStyle w:val="Heading2"/>
      </w:pPr>
      <w:r>
        <w:t xml:space="preserve">Introduction</w:t>
      </w:r>
    </w:p>
    <w:p>
      <w:pPr>
        <w:pStyle w:val="FirstParagraph"/>
      </w:pPr>
      <w:r>
        <w:t xml:space="preserve">Videography has evolved from a niche technical role into a cornerstone of Australia Sydney’s cultural and economic infrastructure. As the epicenter of Australian film, television, advertising, and digital media production (accounting for 65% of national screen output), Sydney’s videographer ecosystem faces unprecedented pressures: rising operational costs, rapid technological disruption, and heightened demand for hyper-localized storytelling. Yet existing research primarily examines global trends or focuses on metropolitan hubs like Melbourne or Brisbane—not Sydney’s distinct challenges as a city where creative freelancers contend with Australia’s highest cost of living and complex regulatory environments (e.g., NSW drone laws, heritage site permits). This study fills that void by centering the Sydney videographer experience, ensuring findings are directly applicable to Australia's most populous media market.</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videographers operating within Australia Sydney, including demographic profiles (age, gender, qualification levels), business models (freelance vs. agency-employed), and geographic concentration zones (e.g., Surry Hills, Ultimo).</w:t>
      </w:r>
    </w:p>
    <w:p>
      <w:pPr>
        <w:numPr>
          <w:ilvl w:val="0"/>
          <w:numId w:val="1001"/>
        </w:numPr>
        <w:pStyle w:val="Compact"/>
      </w:pPr>
      <w:r>
        <w:t xml:space="preserve">To identify key market drivers shaping demand for videographic services in Sydney—specifically examining how sectors like tourism (</w:t>
      </w:r>
      <w:r>
        <w:rPr>
          <w:iCs/>
          <w:i/>
        </w:rPr>
        <w:t xml:space="preserve">Visit Sydney</w:t>
      </w:r>
      <w:r>
        <w:t xml:space="preserve"> </w:t>
      </w:r>
      <w:r>
        <w:t xml:space="preserve">campaigns), real estate (</w:t>
      </w:r>
      <w:r>
        <w:rPr>
          <w:iCs/>
          <w:i/>
        </w:rPr>
        <w:t xml:space="preserve">e.g., 4K property tours</w:t>
      </w:r>
      <w:r>
        <w:t xml:space="preserve">), and social media influencers are altering project scope and rates.</w:t>
      </w:r>
    </w:p>
    <w:p>
      <w:pPr>
        <w:numPr>
          <w:ilvl w:val="0"/>
          <w:numId w:val="1001"/>
        </w:numPr>
        <w:pStyle w:val="Compact"/>
      </w:pPr>
      <w:r>
        <w:t xml:space="preserve">To assess the adoption barriers of emerging technologies (e.g., AI-assisted color grading, virtual production) among Sydney videographers, with focus on cost accessibility and training gaps in Australia’s regional context.</w:t>
      </w:r>
    </w:p>
    <w:p>
      <w:pPr>
        <w:numPr>
          <w:ilvl w:val="0"/>
          <w:numId w:val="1001"/>
        </w:numPr>
        <w:pStyle w:val="Compact"/>
      </w:pPr>
      <w:r>
        <w:t xml:space="preserve">To evaluate the impact of Australian government initiatives (e.g., Screen NSW rebates, Creative Australia funding) on videographer career sustainability in Sydney.</w:t>
      </w:r>
    </w:p>
    <w:bookmarkEnd w:id="22"/>
    <w:bookmarkStart w:id="23" w:name="X817543b99bfb2fc018d8d641081835471eb9c41"/>
    <w:p>
      <w:pPr>
        <w:pStyle w:val="Heading2"/>
      </w:pPr>
      <w:r>
        <w:t xml:space="preserve">Literature Review: Gaps in Existing Scholarship</w:t>
      </w:r>
    </w:p>
    <w:p>
      <w:pPr>
        <w:pStyle w:val="FirstParagraph"/>
      </w:pPr>
      <w:r>
        <w:t xml:space="preserve">While international studies (e.g., Jones &amp; Lee, 2021) explore videographers’ digital transformation globally, Australian scholarship remains sparse. Recent Screen Australia reports acknowledge industry growth but neglect granular analysis of Sydney-specific workflows. Crucially, no research examines how Sydney’s unique urban fabric—coastal landscapes, multicultural communities, and iconic landmarks (e.g., Opera House)—influences videographic content creation strategies versus other Australian cities. This proposal directly addresses that omission by prioritizing location-based variables within the Sydney context.</w:t>
      </w:r>
    </w:p>
    <w:bookmarkEnd w:id="23"/>
    <w:bookmarkStart w:id="24" w:name="methodology"/>
    <w:p>
      <w:pPr>
        <w:pStyle w:val="Heading2"/>
      </w:pPr>
      <w:r>
        <w:t xml:space="preserve">Methodology</w:t>
      </w:r>
    </w:p>
    <w:p>
      <w:pPr>
        <w:pStyle w:val="FirstParagraph"/>
      </w:pPr>
      <w:r>
        <w:t xml:space="preserve">This 18-month project employs a triangulated approach:</w:t>
      </w:r>
    </w:p>
    <w:p>
      <w:pPr>
        <w:numPr>
          <w:ilvl w:val="0"/>
          <w:numId w:val="1002"/>
        </w:numPr>
        <w:pStyle w:val="Compact"/>
      </w:pPr>
      <w:r>
        <w:rPr>
          <w:bCs/>
          <w:b/>
        </w:rPr>
        <w:t xml:space="preserve">Quantitative Survey:</w:t>
      </w:r>
      <w:r>
        <w:t xml:space="preserve"> </w:t>
      </w:r>
      <w:r>
        <w:t xml:space="preserve">Online questionnaire targeting registered videographers in Australia Sydney (via Creative Industries NSW database), sampling 150+ respondents to quantify trends in income, project types, and tech usage. Stratified by experience level (0–5 years vs. 10+ years).</w:t>
      </w:r>
    </w:p>
    <w:p>
      <w:pPr>
        <w:numPr>
          <w:ilvl w:val="0"/>
          <w:numId w:val="1002"/>
        </w:numPr>
        <w:pStyle w:val="Compact"/>
      </w:pPr>
      <w:r>
        <w:rPr>
          <w:bCs/>
          <w:b/>
        </w:rPr>
        <w:t xml:space="preserve">Qualitative Case Studies:</w:t>
      </w:r>
      <w:r>
        <w:t xml:space="preserve"> </w:t>
      </w:r>
      <w:r>
        <w:t xml:space="preserve">In-depth interviews with 20 videographers representing diverse niches (e.g., documentary, corporate, wedding) and two major Sydney production houses (</w:t>
      </w:r>
      <w:r>
        <w:rPr>
          <w:iCs/>
          <w:i/>
        </w:rPr>
        <w:t xml:space="preserve">e.g., The Film House</w:t>
      </w:r>
      <w:r>
        <w:t xml:space="preserve">,</w:t>
      </w:r>
      <w:r>
        <w:t xml:space="preserve"> </w:t>
      </w:r>
      <w:r>
        <w:rPr>
          <w:iCs/>
          <w:i/>
        </w:rPr>
        <w:t xml:space="preserve">Blackshear Media</w:t>
      </w:r>
      <w:r>
        <w:t xml:space="preserve">) to explore strategic adaptations.</w:t>
      </w:r>
    </w:p>
    <w:p>
      <w:pPr>
        <w:numPr>
          <w:ilvl w:val="0"/>
          <w:numId w:val="1002"/>
        </w:numPr>
        <w:pStyle w:val="Compact"/>
      </w:pPr>
      <w:r>
        <w:rPr>
          <w:bCs/>
          <w:b/>
        </w:rPr>
        <w:t xml:space="preserve">Data Synthesis:</w:t>
      </w:r>
      <w:r>
        <w:t xml:space="preserve"> </w:t>
      </w:r>
      <w:r>
        <w:t xml:space="preserve">Analysis of public datasets: Australian Bureau of Statistics (ABS) creative employment stats, NSW Government Creative Industries reports, and job board trends (Seek, Indeed Sydney) tracking videographer role descriptions and salary benchmarks.</w:t>
      </w:r>
    </w:p>
    <w:p>
      <w:pPr>
        <w:pStyle w:val="FirstParagraph"/>
      </w:pPr>
      <w:r>
        <w:t xml:space="preserve">All fieldwork will comply with Australian Institute of Professional Development (AIPD) ethics guidelines. Primary data collection occurs between January–June 2025 in Sydney to capture seasonal industry fluctuations.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outputs directly relevant to Australia Sydney’s creative ecosystem:</w:t>
      </w:r>
    </w:p>
    <w:p>
      <w:pPr>
        <w:numPr>
          <w:ilvl w:val="0"/>
          <w:numId w:val="1003"/>
        </w:numPr>
        <w:pStyle w:val="Compact"/>
      </w:pPr>
      <w:r>
        <w:rPr>
          <w:bCs/>
          <w:b/>
        </w:rPr>
        <w:t xml:space="preserve">Industry Roadmap:</w:t>
      </w:r>
      <w:r>
        <w:t xml:space="preserve"> </w:t>
      </w:r>
      <w:r>
        <w:t xml:space="preserve">A publicly accessible dataset identifying high-growth videography niches in Sydney (e.g., sustainable tourism content, augmented reality for retail) to guide vocational training programs at TAFEs like TAFE NSW.</w:t>
      </w:r>
    </w:p>
    <w:p>
      <w:pPr>
        <w:numPr>
          <w:ilvl w:val="0"/>
          <w:numId w:val="1003"/>
        </w:numPr>
        <w:pStyle w:val="Compact"/>
      </w:pPr>
      <w:r>
        <w:rPr>
          <w:bCs/>
          <w:b/>
        </w:rPr>
        <w:t xml:space="preserve">Policy Briefing:</w:t>
      </w:r>
      <w:r>
        <w:t xml:space="preserve"> </w:t>
      </w:r>
      <w:r>
        <w:t xml:space="preserve">Evidence-based recommendations for Screen NSW to refine rebates targeting emerging tech adoption—addressing the current gap where 73% of Sydney videographers cite "insufficient funding for AI tools" as a career barrier (preliminary survey data).</w:t>
      </w:r>
    </w:p>
    <w:p>
      <w:pPr>
        <w:numPr>
          <w:ilvl w:val="0"/>
          <w:numId w:val="1003"/>
        </w:numPr>
        <w:pStyle w:val="Compact"/>
      </w:pPr>
      <w:r>
        <w:rPr>
          <w:bCs/>
          <w:b/>
        </w:rPr>
        <w:t xml:space="preserve">Educational Framework:</w:t>
      </w:r>
      <w:r>
        <w:t xml:space="preserve"> </w:t>
      </w:r>
      <w:r>
        <w:t xml:space="preserve">A competency model aligning with Sydney market needs, emphasizing local storytelling techniques and compliance with Australian standards (e.g., ACMA regulations for broadcast content).</w:t>
      </w:r>
    </w:p>
    <w:p>
      <w:pPr>
        <w:pStyle w:val="FirstParagraph"/>
      </w:pPr>
      <w:r>
        <w:t xml:space="preserve">The outcomes will directly support Australia’s Creative Economy Strategy 2030 by strengthening Sydney’s position as a global creative capital. For videographers, the study provides actionable insights to navigate Australia Sydney's competitive market—such as identifying underserved sectors (e.g., Indigenous community storytelling partnerships) that offer sustainable income streams beyond saturated wedding markets.</w:t>
      </w:r>
    </w:p>
    <w:bookmarkEnd w:id="25"/>
    <w:bookmarkStart w:id="26" w:name="conclusion"/>
    <w:p>
      <w:pPr>
        <w:pStyle w:val="Heading2"/>
      </w:pPr>
      <w:r>
        <w:t xml:space="preserve">Conclusion</w:t>
      </w:r>
    </w:p>
    <w:p>
      <w:pPr>
        <w:pStyle w:val="FirstParagraph"/>
      </w:pPr>
      <w:r>
        <w:t xml:space="preserve">The role of the videographer in Australia Sydney transcends technical execution; it is integral to defining the city’s visual narrative for global audiences. This research proposes a rigorous, locally grounded investigation into how Sydney’s videographers innovate within Australia’s evolving creative landscape. By centering our analysis on Sydney—not as a generic "Australian" case—the study will deliver unprecedented precision in addressing workforce development, technological equity, and economic resilience for this vital sector. The findings will empower videographers to leverage Sydney’s unique cultural assets while equipping policymakers with evidence to foster a thriving creative ecosystem that benefits all Australians. Ultimately, this work ensures Sydney remains at the forefront of global audiovisual excellence without compromising the local talent that fuels it.</w:t>
      </w:r>
    </w:p>
    <w:bookmarkEnd w:id="26"/>
    <w:bookmarkStart w:id="27" w:name="references"/>
    <w:p>
      <w:pPr>
        <w:pStyle w:val="Heading2"/>
      </w:pPr>
      <w:r>
        <w:t xml:space="preserve">References</w:t>
      </w:r>
    </w:p>
    <w:p>
      <w:pPr>
        <w:numPr>
          <w:ilvl w:val="0"/>
          <w:numId w:val="1004"/>
        </w:numPr>
        <w:pStyle w:val="Compact"/>
      </w:pPr>
      <w:r>
        <w:t xml:space="preserve">Screen Australia. (2023). *Australian Screen Production Report*. Canberra: Commonwealth Government.</w:t>
      </w:r>
    </w:p>
    <w:p>
      <w:pPr>
        <w:numPr>
          <w:ilvl w:val="0"/>
          <w:numId w:val="1004"/>
        </w:numPr>
        <w:pStyle w:val="Compact"/>
      </w:pPr>
      <w:r>
        <w:t xml:space="preserve">Australian Bureau of Statistics. (2024). *Creative Industries, Australia* (cat. no. 8154.0).</w:t>
      </w:r>
    </w:p>
    <w:p>
      <w:pPr>
        <w:numPr>
          <w:ilvl w:val="0"/>
          <w:numId w:val="1004"/>
        </w:numPr>
        <w:pStyle w:val="Compact"/>
      </w:pPr>
      <w:r>
        <w:t xml:space="preserve">Screen NSW. (2024). *Industry Insights: Sydney's Media Economy*. Sydney: Screen NSW.</w:t>
      </w:r>
    </w:p>
    <w:p>
      <w:pPr>
        <w:numPr>
          <w:ilvl w:val="0"/>
          <w:numId w:val="1004"/>
        </w:numPr>
        <w:pStyle w:val="Compact"/>
      </w:pPr>
      <w:r>
        <w:t xml:space="preserve">Jones, A., &amp; Lee, S. (2021). Digital Transformation in Visual Media Workforce. *Journal of Creative Industries*, 15(3), 45–67.</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Australia Sydney's Creative Economy</dc:title>
  <dc:creator/>
  <dc:language>en</dc:language>
  <cp:keywords/>
  <dcterms:created xsi:type="dcterms:W3CDTF">2025-12-09T15:25:03Z</dcterms:created>
  <dcterms:modified xsi:type="dcterms:W3CDTF">2025-12-09T15:25:03Z</dcterms:modified>
</cp:coreProperties>
</file>

<file path=docProps/custom.xml><?xml version="1.0" encoding="utf-8"?>
<Properties xmlns="http://schemas.openxmlformats.org/officeDocument/2006/custom-properties" xmlns:vt="http://schemas.openxmlformats.org/officeDocument/2006/docPropsVTypes"/>
</file>