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Videographers</w:t>
      </w:r>
      <w:r>
        <w:t xml:space="preserve"> </w:t>
      </w:r>
      <w:r>
        <w:t xml:space="preserve">in</w:t>
      </w:r>
      <w:r>
        <w:t xml:space="preserve"> </w:t>
      </w:r>
      <w:r>
        <w:t xml:space="preserve">Bangladesh</w:t>
      </w:r>
      <w:r>
        <w:t xml:space="preserve"> </w:t>
      </w:r>
      <w:r>
        <w:t xml:space="preserve">Dhaka</w:t>
      </w:r>
    </w:p>
    <w:bookmarkStart w:id="32" w:name="X0d54be22d178d747794611d1ec4b3083d47c02d"/>
    <w:p>
      <w:pPr>
        <w:pStyle w:val="Heading1"/>
      </w:pPr>
      <w:r>
        <w:t xml:space="preserve">Research Proposal: The Evolving Profession of Videographers in Bangladesh Dhaka's Digital Media Landscape</w:t>
      </w:r>
    </w:p>
    <w:bookmarkStart w:id="20" w:name="introduction-and-background"/>
    <w:p>
      <w:pPr>
        <w:pStyle w:val="Heading2"/>
      </w:pPr>
      <w:r>
        <w:t xml:space="preserve">1. Introduction and Background</w:t>
      </w:r>
    </w:p>
    <w:p>
      <w:pPr>
        <w:pStyle w:val="FirstParagraph"/>
      </w:pPr>
      <w:r>
        <w:t xml:space="preserve">The digital media revolution has profoundly transformed communication, marketing, and storytelling across Bangladesh. In Dhaka—the pulsating capital housing over 22 million people—this shift manifests most visibly in the burgeoning demand for professional videography services. As businesses, NGOs, educational institutions, and social influencers prioritize visual content for online platforms like YouTube, Facebook, and Instagram, the role of the</w:t>
      </w:r>
      <w:r>
        <w:t xml:space="preserve"> </w:t>
      </w:r>
      <w:r>
        <w:rPr>
          <w:iCs/>
          <w:i/>
        </w:rPr>
        <w:t xml:space="preserve">videographer</w:t>
      </w:r>
      <w:r>
        <w:t xml:space="preserve"> </w:t>
      </w:r>
      <w:r>
        <w:t xml:space="preserve">has evolved from a niche technical position to a critical driver of digital engagement. However, this growth remains unevenly distributed across Dhaka's diverse media ecosystem. While international brands deploy high-end video productions in upscale areas like Gulshan and Dhanmondi, many local entrepreneurs struggle with inconsistent quality due to fragmented training and resource constraints. This</w:t>
      </w:r>
      <w:r>
        <w:t xml:space="preserve"> </w:t>
      </w:r>
      <w:r>
        <w:rPr>
          <w:bCs/>
          <w:b/>
        </w:rPr>
        <w:t xml:space="preserve">Research Proposal</w:t>
      </w:r>
      <w:r>
        <w:t xml:space="preserve"> </w:t>
      </w:r>
      <w:r>
        <w:t xml:space="preserve">addresses the urgent need to systematically analyze the videography profession within</w:t>
      </w:r>
      <w:r>
        <w:t xml:space="preserve"> </w:t>
      </w:r>
      <w:r>
        <w:rPr>
          <w:bCs/>
          <w:b/>
        </w:rPr>
        <w:t xml:space="preserve">Bangladesh Dhaka</w:t>
      </w:r>
      <w:r>
        <w:t xml:space="preserve">, mapping its current challenges, skill gaps, and opportunities for sustainable development.</w:t>
      </w:r>
    </w:p>
    <w:bookmarkEnd w:id="20"/>
    <w:bookmarkStart w:id="21" w:name="problem-statement"/>
    <w:p>
      <w:pPr>
        <w:pStyle w:val="Heading2"/>
      </w:pPr>
      <w:r>
        <w:t xml:space="preserve">2. Problem Statement</w:t>
      </w:r>
    </w:p>
    <w:p>
      <w:pPr>
        <w:pStyle w:val="FirstParagraph"/>
      </w:pPr>
      <w:r>
        <w:t xml:space="preserve">Dhaka’s videography sector operates in a paradoxical state: high demand coexists with professional instability. Recent industry surveys (Bangladesh Telecommunication Regulatory Commission, 2023) indicate over 45% of Dhaka-based videographers work as freelancers without formal contracts, facing income volatility. Simultaneously, client expectations for "cinematic-quality" content have risen exponentially due to social media algorithms favoring polished visuals. This creates a critical gap—many local</w:t>
      </w:r>
      <w:r>
        <w:t xml:space="preserve"> </w:t>
      </w:r>
      <w:r>
        <w:rPr>
          <w:iCs/>
          <w:i/>
        </w:rPr>
        <w:t xml:space="preserve">videographer</w:t>
      </w:r>
      <w:r>
        <w:t xml:space="preserve"> </w:t>
      </w:r>
      <w:r>
        <w:t xml:space="preserve">practitioners lack advanced technical training in areas like drone cinematography, color grading, or data-driven storytelling despite owning basic equipment. Compounding this is the absence of standardized industry benchmarks in</w:t>
      </w:r>
      <w:r>
        <w:t xml:space="preserve"> </w:t>
      </w:r>
      <w:r>
        <w:rPr>
          <w:bCs/>
          <w:b/>
        </w:rPr>
        <w:t xml:space="preserve">Bangladesh Dhaka</w:t>
      </w:r>
      <w:r>
        <w:t xml:space="preserve">, leaving both service providers and consumers without clear quality frameworks. Without intervention, Dhaka risks losing its digital content creation potential to foreign agencies or underqualified local competitors.</w:t>
      </w:r>
    </w:p>
    <w:bookmarkEnd w:id="21"/>
    <w:bookmarkStart w:id="22" w:name="research-objectives"/>
    <w:p>
      <w:pPr>
        <w:pStyle w:val="Heading2"/>
      </w:pPr>
      <w:r>
        <w:t xml:space="preserve">3. Research Objectives</w:t>
      </w:r>
    </w:p>
    <w:p>
      <w:pPr>
        <w:numPr>
          <w:ilvl w:val="0"/>
          <w:numId w:val="1001"/>
        </w:numPr>
        <w:pStyle w:val="Compact"/>
      </w:pPr>
      <w:r>
        <w:t xml:space="preserve">To identify the core technical, creative, and business skills required for modern videographers in Dhaka's competitive market.</w:t>
      </w:r>
    </w:p>
    <w:p>
      <w:pPr>
        <w:numPr>
          <w:ilvl w:val="0"/>
          <w:numId w:val="1001"/>
        </w:numPr>
        <w:pStyle w:val="Compact"/>
      </w:pPr>
      <w:r>
        <w:t xml:space="preserve">To assess systemic challenges including equipment access costs, regulatory barriers (e.g., drone operation permissions), and client education gaps.</w:t>
      </w:r>
    </w:p>
    <w:p>
      <w:pPr>
        <w:numPr>
          <w:ilvl w:val="0"/>
          <w:numId w:val="1001"/>
        </w:numPr>
        <w:pStyle w:val="Compact"/>
      </w:pPr>
      <w:r>
        <w:t xml:space="preserve">To evaluate how emerging technologies (AI editing tools, virtual production) impact the videography workflow in Dhaka-based studios.</w:t>
      </w:r>
    </w:p>
    <w:p>
      <w:pPr>
        <w:numPr>
          <w:ilvl w:val="0"/>
          <w:numId w:val="1001"/>
        </w:numPr>
        <w:pStyle w:val="Compact"/>
      </w:pPr>
      <w:r>
        <w:t xml:space="preserve">To propose a scalable professional development framework for videographers serving Bangladesh's digital economy.</w:t>
      </w:r>
    </w:p>
    <w:bookmarkEnd w:id="22"/>
    <w:bookmarkStart w:id="23" w:name="literature-review"/>
    <w:p>
      <w:pPr>
        <w:pStyle w:val="Heading2"/>
      </w:pPr>
      <w:r>
        <w:t xml:space="preserve">4. Literature Review</w:t>
      </w:r>
    </w:p>
    <w:p>
      <w:pPr>
        <w:pStyle w:val="FirstParagraph"/>
      </w:pPr>
      <w:r>
        <w:t xml:space="preserve">While studies on media industries exist in Southeast Asia (e.g., Thailand’s digital content boom, Nguyen &amp; Tran, 2021), research specifically addressing videographers in South Asian urban centers remains scarce. A 2023 Dhaka-based study by BRAC University highlighted that 68% of video producers lacked formal certification despite high market demand. Conversely, a World Bank report on Bangladesh’s creative economy (2022) noted video as the fastest-growing content format but omitted profession-specific insights. This gap is particularly acute for</w:t>
      </w:r>
      <w:r>
        <w:t xml:space="preserve"> </w:t>
      </w:r>
      <w:r>
        <w:rPr>
          <w:bCs/>
          <w:b/>
        </w:rPr>
        <w:t xml:space="preserve">Bangladesh Dhaka</w:t>
      </w:r>
      <w:r>
        <w:t xml:space="preserve">, where rapid urbanization creates unique challenges like traffic-dependent shoot schedules and monsoon-related production delays absent in other regional case studies. Our research bridges this void by centering on Dhaka’s hyper-local context—its infrastructure constraints, cultural narratives, and economic disparities.</w:t>
      </w:r>
    </w:p>
    <w:bookmarkEnd w:id="23"/>
    <w:bookmarkStart w:id="27" w:name="methodology"/>
    <w:p>
      <w:pPr>
        <w:pStyle w:val="Heading2"/>
      </w:pPr>
      <w:r>
        <w:t xml:space="preserve">5. Methodology</w:t>
      </w:r>
    </w:p>
    <w:p>
      <w:pPr>
        <w:pStyle w:val="FirstParagraph"/>
      </w:pPr>
      <w:r>
        <w:t xml:space="preserve">This mixed-methods study employs a three-phase approach tailored to Dhaka’s realities:</w:t>
      </w:r>
    </w:p>
    <w:bookmarkStart w:id="24" w:name="phase-1-quantitative-survey-n150"/>
    <w:p>
      <w:pPr>
        <w:pStyle w:val="Heading3"/>
      </w:pPr>
      <w:r>
        <w:t xml:space="preserve">Phase 1: Quantitative Survey (N=150)</w:t>
      </w:r>
    </w:p>
    <w:p>
      <w:pPr>
        <w:pStyle w:val="FirstParagraph"/>
      </w:pPr>
      <w:r>
        <w:t xml:space="preserve">Online and in-person surveys targeting videographers registered with Dhaka’s Chamber of Commerce, social media groups (e.g., "Dhaka Video Producers"), and freelance platforms like Upwork. Questions will measure income patterns, skill proficiency (using Likert scales), equipment ownership, and client acquisition methods.</w:t>
      </w:r>
    </w:p>
    <w:bookmarkEnd w:id="24"/>
    <w:bookmarkStart w:id="25" w:name="phase-2-qualitative-fieldwork"/>
    <w:p>
      <w:pPr>
        <w:pStyle w:val="Heading3"/>
      </w:pPr>
      <w:r>
        <w:t xml:space="preserve">Phase 2: Qualitative Fieldwork</w:t>
      </w:r>
    </w:p>
    <w:p>
      <w:pPr>
        <w:pStyle w:val="FirstParagraph"/>
      </w:pPr>
      <w:r>
        <w:t xml:space="preserve">In-depth interviews with 20 videographers across Dhaka’s districts (e.g., Mohammadpur for startups, Mirpur for corporate shoots) and key stakeholders including:</w:t>
      </w:r>
    </w:p>
    <w:p>
      <w:pPr>
        <w:numPr>
          <w:ilvl w:val="0"/>
          <w:numId w:val="1002"/>
        </w:numPr>
        <w:pStyle w:val="Compact"/>
      </w:pPr>
      <w:r>
        <w:t xml:space="preserve">Marketing agency managers (e.g., Drik, Bongo)</w:t>
      </w:r>
    </w:p>
    <w:p>
      <w:pPr>
        <w:numPr>
          <w:ilvl w:val="0"/>
          <w:numId w:val="1002"/>
        </w:numPr>
        <w:pStyle w:val="Compact"/>
      </w:pPr>
      <w:r>
        <w:t xml:space="preserve">Event management firms (e.g., Rupayan Group)</w:t>
      </w:r>
    </w:p>
    <w:p>
      <w:pPr>
        <w:numPr>
          <w:ilvl w:val="0"/>
          <w:numId w:val="1002"/>
        </w:numPr>
        <w:pStyle w:val="Compact"/>
      </w:pPr>
      <w:r>
        <w:t xml:space="preserve">Dhaka University Media Department faculty</w:t>
      </w:r>
    </w:p>
    <w:bookmarkEnd w:id="25"/>
    <w:bookmarkStart w:id="26" w:name="phase-3-comparative-analysis"/>
    <w:p>
      <w:pPr>
        <w:pStyle w:val="Heading3"/>
      </w:pPr>
      <w:r>
        <w:t xml:space="preserve">Phase 3: Comparative Analysis</w:t>
      </w:r>
    </w:p>
    <w:p>
      <w:pPr>
        <w:pStyle w:val="FirstParagraph"/>
      </w:pPr>
      <w:r>
        <w:t xml:space="preserve">Comparison of videography workflows in Dhaka against Jakarta and Colombo to identify transferable best practices. Focus will include cost structures, training models, and technology adoption rates.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actionable insights for multiple stakeholders:</w:t>
      </w:r>
    </w:p>
    <w:p>
      <w:pPr>
        <w:numPr>
          <w:ilvl w:val="0"/>
          <w:numId w:val="1003"/>
        </w:numPr>
        <w:pStyle w:val="Compact"/>
      </w:pPr>
      <w:r>
        <w:rPr>
          <w:bCs/>
          <w:b/>
        </w:rPr>
        <w:t xml:space="preserve">For Videographers in Bangladesh Dhaka:</w:t>
      </w:r>
      <w:r>
        <w:t xml:space="preserve"> </w:t>
      </w:r>
      <w:r>
        <w:t xml:space="preserve">A skills-mapping toolkit to prioritize certifications (e.g., Adobe Certified Professional) and negotiate fair rates based on market data.</w:t>
      </w:r>
    </w:p>
    <w:p>
      <w:pPr>
        <w:numPr>
          <w:ilvl w:val="0"/>
          <w:numId w:val="1003"/>
        </w:numPr>
        <w:pStyle w:val="Compact"/>
      </w:pPr>
      <w:r>
        <w:rPr>
          <w:bCs/>
          <w:b/>
        </w:rPr>
        <w:t xml:space="preserve">For Educational Institutions:</w:t>
      </w:r>
      <w:r>
        <w:t xml:space="preserve"> </w:t>
      </w:r>
      <w:r>
        <w:t xml:space="preserve">Curriculum recommendations for vocational courses at DMC (Dhaka Media College) or BAF Shaheen College, emphasizing practical Dhaka-specific challenges like low-light street shooting or monsoon weather contingency planning.</w:t>
      </w:r>
    </w:p>
    <w:p>
      <w:pPr>
        <w:numPr>
          <w:ilvl w:val="0"/>
          <w:numId w:val="1003"/>
        </w:numPr>
        <w:pStyle w:val="Compact"/>
      </w:pPr>
      <w:r>
        <w:rPr>
          <w:bCs/>
          <w:b/>
        </w:rPr>
        <w:t xml:space="preserve">For Policymakers:</w:t>
      </w:r>
      <w:r>
        <w:t xml:space="preserve"> </w:t>
      </w:r>
      <w:r>
        <w:t xml:space="preserve">Evidence to advocate for streamlined drone licensing under Bangladesh Civil Aviation Authority and tax incentives for video production studios in Dhaka’s industrial zones.</w:t>
      </w:r>
    </w:p>
    <w:p>
      <w:pPr>
        <w:numPr>
          <w:ilvl w:val="0"/>
          <w:numId w:val="1003"/>
        </w:numPr>
        <w:pStyle w:val="Compact"/>
      </w:pPr>
      <w:r>
        <w:rPr>
          <w:bCs/>
          <w:b/>
        </w:rPr>
        <w:t xml:space="preserve">For the Digital Economy:</w:t>
      </w:r>
      <w:r>
        <w:t xml:space="preserve"> </w:t>
      </w:r>
      <w:r>
        <w:t xml:space="preserve">A benchmarking framework to elevate content quality across sectors—from healthcare NGOs using videos for community awareness to e-commerce brands needing product demos—directly boosting Dhaka’s digital export potential.</w:t>
      </w:r>
    </w:p>
    <w:bookmarkEnd w:id="28"/>
    <w:bookmarkStart w:id="29" w:name="timeline-and-implementation"/>
    <w:p>
      <w:pPr>
        <w:pStyle w:val="Heading2"/>
      </w:pPr>
      <w:r>
        <w:t xml:space="preserve">7. Timeline and Implementation</w:t>
      </w:r>
    </w:p>
    <w:p>
      <w:pPr>
        <w:pStyle w:val="FirstParagraph"/>
      </w:pPr>
      <w:r>
        <w:t xml:space="preserve">The project spans 8 months, beginning July 2024:</w:t>
      </w:r>
    </w:p>
    <w:p>
      <w:pPr>
        <w:pStyle w:val="BodyText"/>
      </w:pPr>
      <w:r>
        <w:t xml:space="preserve">Month</w:t>
      </w:r>
    </w:p>
    <w:p>
      <w:pPr>
        <w:pStyle w:val="BodyText"/>
      </w:pPr>
      <w:r>
        <w:t xml:space="preserve">Activities</w:t>
      </w:r>
    </w:p>
    <w:p>
      <w:pPr>
        <w:pStyle w:val="BodyText"/>
      </w:pPr>
      <w:r>
        <w:t xml:space="preserve">1-2</w:t>
      </w:r>
    </w:p>
    <w:p>
      <w:pPr>
        <w:pStyle w:val="BodyText"/>
      </w:pPr>
      <w:r>
        <w:t xml:space="preserve">Literature review; survey design; stakeholder mapping in Dhaka</w:t>
      </w:r>
    </w:p>
    <w:p>
      <w:pPr>
        <w:pStyle w:val="BodyText"/>
      </w:pPr>
      <w:r>
        <w:t xml:space="preserve">3-4</w:t>
      </w:r>
    </w:p>
    <w:p>
      <w:pPr>
        <w:pStyle w:val="BodyText"/>
      </w:pPr>
      <w:r>
        <w:t xml:space="preserve">Data collection (surveys, interviews across 6 Dhaka districts)</w:t>
      </w:r>
    </w:p>
    <w:p>
      <w:pPr>
        <w:pStyle w:val="BodyText"/>
      </w:pPr>
      <w:r>
        <w:t xml:space="preserve">5-6</w:t>
      </w:r>
    </w:p>
    <w:p>
      <w:pPr>
        <w:pStyle w:val="BodyText"/>
      </w:pPr>
      <w:r>
        <w:t xml:space="preserve">Analysis of field data; comparative case studies from regional cities</w:t>
      </w:r>
    </w:p>
    <w:p>
      <w:pPr>
        <w:pStyle w:val="BodyText"/>
      </w:pPr>
      <w:r>
        <w:t xml:space="preserve">7</w:t>
      </w:r>
    </w:p>
    <w:p>
      <w:pPr>
        <w:pStyle w:val="BodyText"/>
      </w:pPr>
      <w:r>
        <w:t xml:space="preserve">Drafting recommendations; validation workshop with Dhaka media associations</w:t>
      </w:r>
    </w:p>
    <w:p>
      <w:pPr>
        <w:pStyle w:val="BodyText"/>
      </w:pPr>
      <w:r>
        <w:t xml:space="preserve">8</w:t>
      </w:r>
    </w:p>
    <w:p>
      <w:pPr>
        <w:pStyle w:val="BodyText"/>
      </w:pPr>
      <w:r>
        <w:t xml:space="preserve">Publishing final report and stakeholder briefing in Dhaka city center</w:t>
      </w:r>
    </w:p>
    <w:bookmarkEnd w:id="29"/>
    <w:bookmarkStart w:id="30" w:name="conclusion-why-this-research-matters-now"/>
    <w:p>
      <w:pPr>
        <w:pStyle w:val="Heading2"/>
      </w:pPr>
      <w:r>
        <w:t xml:space="preserve">8. Conclusion: Why This Research Matters Now</w:t>
      </w:r>
    </w:p>
    <w:p>
      <w:pPr>
        <w:pStyle w:val="FirstParagraph"/>
      </w:pPr>
      <w:r>
        <w:t xml:space="preserve">Dhaka’s videographers are not merely technicians—they are cultural narrators shaping Bangladesh’s global digital identity. As social media usage grows at 15% annually in Dhaka (BDICT, 2023), the quality of their work directly influences how Bangladesh is perceived worldwide. Yet without a</w:t>
      </w:r>
      <w:r>
        <w:t xml:space="preserve"> </w:t>
      </w:r>
      <w:r>
        <w:rPr>
          <w:bCs/>
          <w:b/>
        </w:rPr>
        <w:t xml:space="preserve">Research Proposal</w:t>
      </w:r>
      <w:r>
        <w:t xml:space="preserve"> </w:t>
      </w:r>
      <w:r>
        <w:t xml:space="preserve">grounded in Dhaka’s specific realities, this talent pool risks remaining underutilized or commoditized. This study will provide the first comprehensive evidence-based roadmap for building a resilient videography profession that aligns with Bangladesh’s vision of becoming a "Digital Bangladesh" by 2041. By centering</w:t>
      </w:r>
      <w:r>
        <w:t xml:space="preserve"> </w:t>
      </w:r>
      <w:r>
        <w:rPr>
          <w:iCs/>
          <w:i/>
        </w:rPr>
        <w:t xml:space="preserve">videographer</w:t>
      </w:r>
      <w:r>
        <w:t xml:space="preserve"> </w:t>
      </w:r>
      <w:r>
        <w:t xml:space="preserve">voices from Dhaka’s streets and studios, we ensure solutions are not imported but innovated locally—transforming challenges into opportunities for creative excellence in the heart of South Asia.</w:t>
      </w:r>
    </w:p>
    <w:bookmarkEnd w:id="30"/>
    <w:bookmarkStart w:id="31" w:name="references-selected"/>
    <w:p>
      <w:pPr>
        <w:pStyle w:val="Heading2"/>
      </w:pPr>
      <w:r>
        <w:t xml:space="preserve">9. References (Selected)</w:t>
      </w:r>
    </w:p>
    <w:p>
      <w:pPr>
        <w:pStyle w:val="FirstParagraph"/>
      </w:pPr>
      <w:r>
        <w:t xml:space="preserve">Bangladesh Telecommunication Regulatory Commission (2023). *Digital Content Consumption Trends*. Dhaka: BTRC.</w:t>
      </w:r>
      <w:r>
        <w:br/>
      </w:r>
      <w:r>
        <w:t xml:space="preserve">BRAC University Media Research Group (2023). *Freelance Creative Economy in Dhaka*. Dhaka: BRAC University Press.</w:t>
      </w:r>
      <w:r>
        <w:br/>
      </w:r>
      <w:r>
        <w:t xml:space="preserve">World Bank. (2022). *Bangladesh Creative Economy Assessment*. Washington, DC: World Bank Group.</w:t>
      </w:r>
      <w:r>
        <w:br/>
      </w:r>
      <w:r>
        <w:t xml:space="preserve">Nguyen, T., &amp; Tran, L. (2021). "Media Professionals in Southeast Asia Urban Centers." *Journal of Asian Media Studies*, 14(3), 45-67.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Videographers in Bangladesh Dhaka</dc:title>
  <dc:creator/>
  <dc:language>en</dc:language>
  <cp:keywords/>
  <dcterms:created xsi:type="dcterms:W3CDTF">2026-07-21T12:29:42Z</dcterms:created>
  <dcterms:modified xsi:type="dcterms:W3CDTF">2026-07-21T12:29:42Z</dcterms:modified>
</cp:coreProperties>
</file>

<file path=docProps/custom.xml><?xml version="1.0" encoding="utf-8"?>
<Properties xmlns="http://schemas.openxmlformats.org/officeDocument/2006/custom-properties" xmlns:vt="http://schemas.openxmlformats.org/officeDocument/2006/docPropsVTypes"/>
</file>