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Vancouver's</w:t>
      </w:r>
      <w:r>
        <w:t xml:space="preserve"> </w:t>
      </w:r>
      <w:r>
        <w:t xml:space="preserve">Creative</w:t>
      </w:r>
      <w:r>
        <w:t xml:space="preserve"> </w:t>
      </w:r>
      <w:r>
        <w:t xml:space="preserve">Economy</w:t>
      </w:r>
    </w:p>
    <w:bookmarkStart w:id="29" w:name="X788e46eb05b4a207c93ab50d09c83194cce84b8"/>
    <w:p>
      <w:pPr>
        <w:pStyle w:val="Heading1"/>
      </w:pPr>
      <w:r>
        <w:t xml:space="preserve">Research Proposal: The Evolving Role of Videographers in Canada Vancouver's Creative Economy</w:t>
      </w:r>
    </w:p>
    <w:bookmarkStart w:id="20" w:name="introduction-and-background"/>
    <w:p>
      <w:pPr>
        <w:pStyle w:val="Heading2"/>
      </w:pPr>
      <w:r>
        <w:t xml:space="preserve">1. Introduction and Background</w:t>
      </w:r>
    </w:p>
    <w:p>
      <w:pPr>
        <w:pStyle w:val="FirstParagraph"/>
      </w:pPr>
      <w:r>
        <w:t xml:space="preserve">In the rapidly expanding digital media landscape of Canada Vancouver, the role of the professional videographer has transformed from a niche technical function to a cornerstone of cultural expression, business communication, and economic development. As Vancouver solidifies its position as Canada's premier film and television production hub—home to over 300 studios including Netflix's global operations—the demand for skilled videographers has surged exponentially. This Research Proposal investigates the evolving professional identity, technological adaptation challenges, and economic contributions of videographers operating within Canada Vancouver's unique creative ecosystem. With the city projected to grow its digital media sector by 12% annually through 2028 (BC Creative Industries Report, 2023), understanding the videographer's trajectory is critical for policymakers, educational institutions, and industry stakeholders.</w:t>
      </w:r>
    </w:p>
    <w:bookmarkEnd w:id="20"/>
    <w:bookmarkStart w:id="21" w:name="problem-statement"/>
    <w:p>
      <w:pPr>
        <w:pStyle w:val="Heading2"/>
      </w:pPr>
      <w:r>
        <w:t xml:space="preserve">2. Problem Statement</w:t>
      </w:r>
    </w:p>
    <w:p>
      <w:pPr>
        <w:pStyle w:val="FirstParagraph"/>
      </w:pPr>
      <w:r>
        <w:t xml:space="preserve">Despite Vancouver's status as Canada's second-largest film production center after Toronto, a significant gap exists in understanding how modern videographers navigate rapid technological shifts (AI-driven editing, 8K cinematography), market saturation from amateur content creators, and the demands of diverse clients—from Indigenous cultural producers to global e-commerce platforms. Current industry surveys reveal that 68% of videographers in Canada Vancouver report inconsistent income stability due to project-based work models (Vancouver Media Workforce Survey, 2023). Furthermore, existing academic research largely focuses on film directors or cinematographers, neglecting the operational and creative nuances of videographers who constitute over 55% of Vancouver's production crew workforce. This Research Proposal directly addresses this critical knowledge gap to support sustainable professional development in Canada Vancouver's creative sector.</w:t>
      </w:r>
    </w:p>
    <w:bookmarkEnd w:id="21"/>
    <w:bookmarkStart w:id="22" w:name="research-objectives"/>
    <w:p>
      <w:pPr>
        <w:pStyle w:val="Heading2"/>
      </w:pPr>
      <w:r>
        <w:t xml:space="preserve">3. Research Objectives</w:t>
      </w:r>
    </w:p>
    <w:p>
      <w:pPr>
        <w:numPr>
          <w:ilvl w:val="0"/>
          <w:numId w:val="1001"/>
        </w:numPr>
        <w:pStyle w:val="Compact"/>
      </w:pPr>
      <w:r>
        <w:t xml:space="preserve">Assess the technological adaptation strategies of videographers across Vancouver-based studios, advertising agencies, and independent collectives</w:t>
      </w:r>
    </w:p>
    <w:p>
      <w:pPr>
        <w:numPr>
          <w:ilvl w:val="0"/>
          <w:numId w:val="1001"/>
        </w:numPr>
        <w:pStyle w:val="Compact"/>
      </w:pPr>
      <w:r>
        <w:t xml:space="preserve">Analyze income structures and career progression pathways for videographers operating within Canada Vancouver's regulatory framework (including BC's Creative Industries Tax Credit)</w:t>
      </w:r>
    </w:p>
    <w:p>
      <w:pPr>
        <w:numPr>
          <w:ilvl w:val="0"/>
          <w:numId w:val="1001"/>
        </w:numPr>
        <w:pStyle w:val="Compact"/>
      </w:pPr>
      <w:r>
        <w:t xml:space="preserve">Identify cultural competency requirements for videographers working with Indigenous communities and multicultural clients in Vancouver</w:t>
      </w:r>
    </w:p>
    <w:p>
      <w:pPr>
        <w:numPr>
          <w:ilvl w:val="0"/>
          <w:numId w:val="1001"/>
        </w:numPr>
        <w:pStyle w:val="Compact"/>
      </w:pPr>
      <w:r>
        <w:t xml:space="preserve">Evaluate the impact of emerging technologies (AI, drone cinematography, virtual production) on videographer job descriptions and skill demands</w:t>
      </w:r>
    </w:p>
    <w:p>
      <w:pPr>
        <w:numPr>
          <w:ilvl w:val="0"/>
          <w:numId w:val="1001"/>
        </w:numPr>
        <w:pStyle w:val="Compact"/>
      </w:pPr>
      <w:r>
        <w:t xml:space="preserve">Develop a framework for equitable workforce development programs tailored to Canada Vancouver's unique market conditions</w:t>
      </w:r>
    </w:p>
    <w:bookmarkEnd w:id="22"/>
    <w:bookmarkStart w:id="23" w:name="literature-review-gaps-addressed"/>
    <w:p>
      <w:pPr>
        <w:pStyle w:val="Heading2"/>
      </w:pPr>
      <w:r>
        <w:t xml:space="preserve">4. Literature Review (Gaps Addressed)</w:t>
      </w:r>
    </w:p>
    <w:p>
      <w:pPr>
        <w:pStyle w:val="FirstParagraph"/>
      </w:pPr>
      <w:r>
        <w:t xml:space="preserve">While studies exist on film production economics (e.g., Jones, 2020) and digital media labor in Toronto (Chen, 2021), no research specifically examines videographers as distinct professionals within Canada Vancouver's context. Key gaps include:</w:t>
      </w:r>
    </w:p>
    <w:p>
      <w:pPr>
        <w:numPr>
          <w:ilvl w:val="0"/>
          <w:numId w:val="1002"/>
        </w:numPr>
        <w:pStyle w:val="Compact"/>
      </w:pPr>
      <w:r>
        <w:t xml:space="preserve">Lack of analysis on how Vancouver's municipal policies (e.g., Film + TV Tax Credit, Studio Space Initiatives) directly affect videographer employment</w:t>
      </w:r>
    </w:p>
    <w:p>
      <w:pPr>
        <w:numPr>
          <w:ilvl w:val="0"/>
          <w:numId w:val="1002"/>
        </w:numPr>
        <w:pStyle w:val="Compact"/>
      </w:pPr>
      <w:r>
        <w:t xml:space="preserve">Insufficient attention to the gendered dimensions of videography work—Vancouver has a 63% female videographer workforce compared to national averages (StatsCan, 2022)</w:t>
      </w:r>
    </w:p>
    <w:p>
      <w:pPr>
        <w:numPr>
          <w:ilvl w:val="0"/>
          <w:numId w:val="1002"/>
        </w:numPr>
        <w:pStyle w:val="Compact"/>
      </w:pPr>
      <w:r>
        <w:t xml:space="preserve">Minimal exploration of how Vancouver's Indigenous-led media initiatives (e.g., Coast Salish Film Collective) reshape videographer roles</w:t>
      </w:r>
    </w:p>
    <w:p>
      <w:pPr>
        <w:pStyle w:val="FirstParagraph"/>
      </w:pPr>
      <w:r>
        <w:t xml:space="preserve">This Research Proposal bridges these gaps through primary fieldwork in Canada Vancouver, positioning it as a foundational study for North American media labor research.</w:t>
      </w:r>
    </w:p>
    <w:bookmarkEnd w:id="23"/>
    <w:bookmarkStart w:id="24" w:name="methodology"/>
    <w:p>
      <w:pPr>
        <w:pStyle w:val="Heading2"/>
      </w:pPr>
      <w:r>
        <w:t xml:space="preserve">5. Methodology</w:t>
      </w:r>
    </w:p>
    <w:p>
      <w:pPr>
        <w:pStyle w:val="FirstParagraph"/>
      </w:pPr>
      <w:r>
        <w:t xml:space="preserve">This mixed-methods Research Proposal employs:</w:t>
      </w:r>
    </w:p>
    <w:p>
      <w:pPr>
        <w:numPr>
          <w:ilvl w:val="0"/>
          <w:numId w:val="1003"/>
        </w:numPr>
        <w:pStyle w:val="Compact"/>
      </w:pPr>
      <w:r>
        <w:rPr>
          <w:bCs/>
          <w:b/>
        </w:rPr>
        <w:t xml:space="preserve">Quantitative Phase:</w:t>
      </w:r>
      <w:r>
        <w:t xml:space="preserve"> </w:t>
      </w:r>
      <w:r>
        <w:t xml:space="preserve">Survey of 300 licensed videographers registered with Vancouver Film Studios Association (VFSA), capturing demographics, income, technology adoption rates, and client diversity. Targeting 85% response rate through VFSA member outreach.</w:t>
      </w:r>
    </w:p>
    <w:p>
      <w:pPr>
        <w:numPr>
          <w:ilvl w:val="0"/>
          <w:numId w:val="1003"/>
        </w:numPr>
        <w:pStyle w:val="Compact"/>
      </w:pPr>
      <w:r>
        <w:rPr>
          <w:bCs/>
          <w:b/>
        </w:rPr>
        <w:t xml:space="preserve">Qualitative Phase:</w:t>
      </w:r>
      <w:r>
        <w:t xml:space="preserve"> </w:t>
      </w:r>
      <w:r>
        <w:t xml:space="preserve">In-depth interviews with 45 videographers across Vancouver's sector spectrum:</w:t>
      </w:r>
    </w:p>
    <w:p>
      <w:pPr>
        <w:numPr>
          <w:ilvl w:val="1"/>
          <w:numId w:val="1004"/>
        </w:numPr>
        <w:pStyle w:val="Compact"/>
      </w:pPr>
      <w:r>
        <w:t xml:space="preserve">15 working in Indigenous media production (e.g., Sḵwx̱wú7mesh Nation projects)</w:t>
      </w:r>
    </w:p>
    <w:p>
      <w:pPr>
        <w:numPr>
          <w:ilvl w:val="1"/>
          <w:numId w:val="1004"/>
        </w:numPr>
        <w:pStyle w:val="Compact"/>
      </w:pPr>
      <w:r>
        <w:t xml:space="preserve">15 in corporate/ecommerce video (e.g., Shopify, Hootsuite campaigns)</w:t>
      </w:r>
    </w:p>
    <w:p>
      <w:pPr>
        <w:numPr>
          <w:ilvl w:val="1"/>
          <w:numId w:val="1004"/>
        </w:numPr>
        <w:pStyle w:val="Compact"/>
      </w:pPr>
      <w:r>
        <w:t xml:space="preserve">15 independent freelancers with diverse cultural backgrounds</w:t>
      </w:r>
    </w:p>
    <w:p>
      <w:pPr>
        <w:numPr>
          <w:ilvl w:val="0"/>
          <w:numId w:val="1003"/>
        </w:numPr>
        <w:pStyle w:val="Compact"/>
      </w:pPr>
      <w:r>
        <w:rPr>
          <w:bCs/>
          <w:b/>
        </w:rPr>
        <w:t xml:space="preserve">Case Study Analysis:</w:t>
      </w:r>
      <w:r>
        <w:t xml:space="preserve"> </w:t>
      </w:r>
      <w:r>
        <w:t xml:space="preserve">Examination of three Vancouver-based initiatives: The Canadian Film Centre's 'Vancouver Media Fellowship,' Indigenous Screen Office's 'Digital Storytelling Program,' and the University of British Columbia's 'Creative Technologies Lab' partnerships with local videographers.</w:t>
      </w:r>
    </w:p>
    <w:p>
      <w:pPr>
        <w:pStyle w:val="FirstParagraph"/>
      </w:pPr>
      <w:r>
        <w:t xml:space="preserve">Data collection occurs between October 2024–March 2025, utilizing anonymized participant consent protocols compliant with Canada's Personal Information Protection and Electronic Documents Act (PIPEDA). Analysis employs NVivo for thematic coding alongside SPSS statistical modeling of income patterns against technology usage metrics.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Canada Vancouver's creative economy:</w:t>
      </w:r>
    </w:p>
    <w:p>
      <w:pPr>
        <w:numPr>
          <w:ilvl w:val="0"/>
          <w:numId w:val="1005"/>
        </w:numPr>
        <w:pStyle w:val="Compact"/>
      </w:pPr>
      <w:r>
        <w:rPr>
          <w:bCs/>
          <w:b/>
        </w:rPr>
        <w:t xml:space="preserve">Workforce Framework:</w:t>
      </w:r>
      <w:r>
        <w:t xml:space="preserve"> </w:t>
      </w:r>
      <w:r>
        <w:t xml:space="preserve">A practical 'Videographer Career Pathway Guide' addressing skill gaps identified in the study, directly informing BC's Creative Skills Development Fund allocations.</w:t>
      </w:r>
    </w:p>
    <w:p>
      <w:pPr>
        <w:numPr>
          <w:ilvl w:val="0"/>
          <w:numId w:val="1005"/>
        </w:numPr>
        <w:pStyle w:val="Compact"/>
      </w:pPr>
      <w:r>
        <w:rPr>
          <w:bCs/>
          <w:b/>
        </w:rPr>
        <w:t xml:space="preserve">Policy Recommendations:</w:t>
      </w:r>
      <w:r>
        <w:t xml:space="preserve"> </w:t>
      </w:r>
      <w:r>
        <w:t xml:space="preserve">Evidence-based proposals for Vancouver city council to integrate videographers into municipal creative economy strategies (e.g., subsidized tech training within Canada's 'Digital Accelerator Program').</w:t>
      </w:r>
    </w:p>
    <w:p>
      <w:pPr>
        <w:numPr>
          <w:ilvl w:val="0"/>
          <w:numId w:val="1005"/>
        </w:numPr>
        <w:pStyle w:val="Compact"/>
      </w:pPr>
      <w:r>
        <w:rPr>
          <w:bCs/>
          <w:b/>
        </w:rPr>
        <w:t xml:space="preserve">Cultural Impact Report:</w:t>
      </w:r>
      <w:r>
        <w:t xml:space="preserve"> </w:t>
      </w:r>
      <w:r>
        <w:t xml:space="preserve">Analysis of how videographers enable authentic representation in Vancouver—critical for reconciliation efforts with Coast Salish communities and immigrant populations.</w:t>
      </w:r>
    </w:p>
    <w:p>
      <w:pPr>
        <w:pStyle w:val="FirstParagraph"/>
      </w:pPr>
      <w:r>
        <w:t xml:space="preserve">The significance extends beyond Canada Vancouver: findings will be contextualized within global creative labor markets, offering a model for cities like Montreal and Calgary facing similar industry transitions. Crucially, this Research Proposal positions videographers as essential cultural architects—not just technicians—within Canada's national identity narrative.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Oct–Nov 2024</w:t>
            </w:r>
          </w:p>
        </w:tc>
        <w:tc>
          <w:tcPr/>
          <w:p>
            <w:pPr>
              <w:pStyle w:val="Compact"/>
              <w:jc w:val="left"/>
            </w:pPr>
            <w:r>
              <w:t xml:space="preserve">Survey instrument validated by VFSA; Interview protocol approved by UBC IRB</w:t>
            </w:r>
          </w:p>
        </w:tc>
      </w:tr>
      <w:tr>
        <w:tc>
          <w:tcPr/>
          <w:p>
            <w:pPr>
              <w:pStyle w:val="Compact"/>
              <w:jc w:val="left"/>
            </w:pPr>
            <w:r>
              <w:t xml:space="preserve">Data Collection (Quantitative + Qualitative)</w:t>
            </w:r>
          </w:p>
        </w:tc>
        <w:tc>
          <w:tcPr/>
          <w:p>
            <w:pPr>
              <w:pStyle w:val="Compact"/>
              <w:jc w:val="left"/>
            </w:pPr>
            <w:r>
              <w:t xml:space="preserve">Dec 2024–Feb 2025</w:t>
            </w:r>
          </w:p>
        </w:tc>
        <w:tc>
          <w:tcPr/>
          <w:p>
            <w:pPr>
              <w:pStyle w:val="Compact"/>
              <w:jc w:val="left"/>
            </w:pPr>
            <w:r>
              <w:t xml:space="preserve">300 survey responses; 45 completed interviews; Case study documentation</w:t>
            </w:r>
          </w:p>
        </w:tc>
      </w:tr>
      <w:tr>
        <w:tc>
          <w:tcPr/>
          <w:p>
            <w:pPr>
              <w:pStyle w:val="Compact"/>
              <w:jc w:val="left"/>
            </w:pPr>
            <w:r>
              <w:t xml:space="preserve">Data Analysis &amp; Draft Report</w:t>
            </w:r>
          </w:p>
        </w:tc>
        <w:tc>
          <w:tcPr/>
          <w:p>
            <w:pPr>
              <w:pStyle w:val="Compact"/>
              <w:jc w:val="left"/>
            </w:pPr>
            <w:r>
              <w:t xml:space="preserve">Mar–Apr 2025</w:t>
            </w:r>
          </w:p>
        </w:tc>
        <w:tc>
          <w:tcPr/>
          <w:p>
            <w:pPr>
              <w:pStyle w:val="Compact"/>
              <w:jc w:val="left"/>
            </w:pPr>
            <w:r>
              <w:t xml:space="preserve">Statistical report + thematic analysis framework</w:t>
            </w:r>
          </w:p>
        </w:tc>
      </w:tr>
      <w:tr>
        <w:tc>
          <w:tcPr/>
          <w:p>
            <w:pPr>
              <w:pStyle w:val="Compact"/>
              <w:jc w:val="left"/>
            </w:pPr>
            <w:r>
              <w:t xml:space="preserve">Stakeholder Workshop &amp; Finalization</w:t>
            </w:r>
          </w:p>
        </w:tc>
        <w:tc>
          <w:tcPr/>
          <w:p>
            <w:pPr>
              <w:pStyle w:val="Compact"/>
              <w:jc w:val="left"/>
            </w:pPr>
            <w:r>
              <w:t xml:space="preserve">May 2025</w:t>
            </w:r>
          </w:p>
        </w:tc>
        <w:tc>
          <w:tcPr/>
          <w:p>
            <w:pPr>
              <w:pStyle w:val="Compact"/>
              <w:jc w:val="left"/>
            </w:pPr>
            <w:r>
              <w:t xml:space="preserve">Presentation to Vancouver Economic Commission; Final Research Proposal report (120 pp.)</w:t>
            </w:r>
          </w:p>
        </w:tc>
      </w:tr>
    </w:tbl>
    <w:bookmarkEnd w:id="26"/>
    <w:bookmarkStart w:id="27" w:name="Xff3c6153b6412e01dc1fde2f926cc518bdca0be"/>
    <w:p>
      <w:pPr>
        <w:pStyle w:val="Heading2"/>
      </w:pPr>
      <w:r>
        <w:t xml:space="preserve">8. Conclusion: Strategic Importance for Canada Vancouver</w:t>
      </w:r>
    </w:p>
    <w:p>
      <w:pPr>
        <w:pStyle w:val="FirstParagraph"/>
      </w:pPr>
      <w:r>
        <w:t xml:space="preserve">As Canada positions itself as a global leader in digital storytelling, this Research Proposal elevates the videographer from behind-the-scenes technician to central figure in cultural and economic development. Vancouver's status as a UNESCO Creative City hinges on nurturing this workforce—where videographers produce not just content, but community narratives that define Canada Vancouver's international brand. By documenting their evolving practices within Canada's federal-provincial regulatory environment, this study will generate actionable insights for training institutions like Langara College and Capilano University to align curricula with real-world industry needs. Ultimately, this Research Proposal ensures videographers are recognized as indispensable assets in shaping Canada Vancouver's creative future—one frame at a time.</w:t>
      </w:r>
    </w:p>
    <w:bookmarkEnd w:id="27"/>
    <w:bookmarkStart w:id="28" w:name="references-selected"/>
    <w:p>
      <w:pPr>
        <w:pStyle w:val="Heading2"/>
      </w:pPr>
      <w:r>
        <w:t xml:space="preserve">References (Selected)</w:t>
      </w:r>
    </w:p>
    <w:p>
      <w:pPr>
        <w:pStyle w:val="FirstParagraph"/>
      </w:pPr>
      <w:r>
        <w:t xml:space="preserve">British Columbia Creative Industries Report. (2023). *Digital Media Employment Trends*. BC Ministry of Tourism, Arts &amp; Culture.</w:t>
      </w:r>
      <w:r>
        <w:br/>
      </w:r>
      <w:r>
        <w:t xml:space="preserve">Vancouver Film Studios Association. (2023). *Workforce Survey: Videography in the Pacific Northwest*.</w:t>
      </w:r>
      <w:r>
        <w:br/>
      </w:r>
      <w:r>
        <w:t xml:space="preserve">Statistics Canada. (2022). *Cultural Industries Labour Force Data*. Catalogue 11-634-X.</w:t>
      </w:r>
      <w:r>
        <w:br/>
      </w:r>
      <w:r>
        <w:t xml:space="preserve">Jones, A. (2020). *Film Production Economics in North America*, Routledge.</w:t>
      </w:r>
      <w:r>
        <w:br/>
      </w:r>
      <w:r>
        <w:t xml:space="preserve">Indigenous Screen Office. (2023). *Reconciliation Through Digital Storytelling: Case Studies*.</w:t>
      </w: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Canada Vancouver's Creative Economy</dc:title>
  <dc:creator/>
  <dc:language>en</dc:language>
  <cp:keywords/>
  <dcterms:created xsi:type="dcterms:W3CDTF">2026-07-17T03:31:40Z</dcterms:created>
  <dcterms:modified xsi:type="dcterms:W3CDTF">2026-07-17T03:31:40Z</dcterms:modified>
</cp:coreProperties>
</file>

<file path=docProps/custom.xml><?xml version="1.0" encoding="utf-8"?>
<Properties xmlns="http://schemas.openxmlformats.org/officeDocument/2006/custom-properties" xmlns:vt="http://schemas.openxmlformats.org/officeDocument/2006/docPropsVTypes"/>
</file>