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Beijing's</w:t>
      </w:r>
      <w:r>
        <w:t xml:space="preserve"> </w:t>
      </w:r>
      <w:r>
        <w:t xml:space="preserve">Digital</w:t>
      </w:r>
      <w:r>
        <w:t xml:space="preserve"> </w:t>
      </w:r>
      <w:r>
        <w:t xml:space="preserve">Media</w:t>
      </w:r>
      <w:r>
        <w:t xml:space="preserve"> </w:t>
      </w:r>
      <w:r>
        <w:t xml:space="preserve">Landscape</w:t>
      </w:r>
    </w:p>
    <w:bookmarkStart w:id="27" w:name="X309b1d5c67150ee4bd83f4817e999c18bb2413d"/>
    <w:p>
      <w:pPr>
        <w:pStyle w:val="Heading1"/>
      </w:pPr>
      <w:r>
        <w:t xml:space="preserve">Research Proposal: The Evolving Role of Videographers in Beijing's Digital Media Landscape</w:t>
      </w:r>
    </w:p>
    <w:bookmarkStart w:id="20" w:name="introduction-and-contextual-background"/>
    <w:p>
      <w:pPr>
        <w:pStyle w:val="Heading2"/>
      </w:pPr>
      <w:r>
        <w:t xml:space="preserve">1. Introduction and Contextual Background</w:t>
      </w:r>
    </w:p>
    <w:p>
      <w:pPr>
        <w:pStyle w:val="FirstParagraph"/>
      </w:pPr>
      <w:r>
        <w:t xml:space="preserve">This research proposal investigates the dynamic professional landscape of the</w:t>
      </w:r>
      <w:r>
        <w:t xml:space="preserve"> </w:t>
      </w:r>
      <w:r>
        <w:rPr>
          <w:bCs/>
          <w:b/>
        </w:rPr>
        <w:t xml:space="preserve">Videographer</w:t>
      </w:r>
      <w:r>
        <w:t xml:space="preserve"> </w:t>
      </w:r>
      <w:r>
        <w:t xml:space="preserve">within</w:t>
      </w:r>
      <w:r>
        <w:t xml:space="preserve"> </w:t>
      </w:r>
      <w:r>
        <w:rPr>
          <w:bCs/>
          <w:b/>
        </w:rPr>
        <w:t xml:space="preserve">China Beijing</w:t>
      </w:r>
      <w:r>
        <w:t xml:space="preserve">, examining how digital transformation, cultural shifts, and technological innovation are reshaping this critical creative profession. As Beijing serves as China's political, economic, and cultural epicenter—and home to over 22 million residents—its media ecosystem represents a microcosm of the nation's rapid digital evolution. The videographer role has transcended traditional film production to encompass social media content creation, corporate branding, live-streaming commerce (e-commerce), and cultural preservation initiatives. This study aims to document the professional adaptation strategies of videographers in Beijing’s unique urban environment, where ancient heritage sites coexist with cutting-edge tech hubs like Zhongguancun. Understanding this evolution is vital for academia, industry stakeholders, and policymakers navigating China's $50 billion digital media market.</w:t>
      </w:r>
    </w:p>
    <w:bookmarkEnd w:id="20"/>
    <w:bookmarkStart w:id="21" w:name="problem-statement"/>
    <w:p>
      <w:pPr>
        <w:pStyle w:val="Heading2"/>
      </w:pPr>
      <w:r>
        <w:t xml:space="preserve">2. Problem Statement</w:t>
      </w:r>
    </w:p>
    <w:p>
      <w:pPr>
        <w:pStyle w:val="FirstParagraph"/>
      </w:pPr>
      <w:r>
        <w:t xml:space="preserve">Despite the videographer’s increasing centrality to Beijing’s creative economy—from influencer marketing in Sanlitun to documentary projects at the Forbidden City—there remains a significant gap in systematic research on their professional identity, skill development needs, and socio-technological challenges. Existing literature predominantly focuses on Western contexts or superficial analyses of short-video platforms like Douyin (TikTok), neglecting Beijing’s nuanced ecosystem. Key issues include: (a) the tension between traditional videography training and emerging demands for algorithmic literacy; (b) ethical dilemmas in culturally sensitive content creation across Beijing’s historical sites; and (c) the impact of China’s stringent digital regulations on creative output. Without empirical data, educational institutions risk producing graduates mismatched with industry needs, while businesses may overlook videographers’ strategic value in enhancing Beijing’s global cultural brand.</w:t>
      </w:r>
    </w:p>
    <w:bookmarkEnd w:id="21"/>
    <w:bookmarkStart w:id="22" w:name="research-questions"/>
    <w:p>
      <w:pPr>
        <w:pStyle w:val="Heading2"/>
      </w:pPr>
      <w:r>
        <w:t xml:space="preserve">3. Research Questions</w:t>
      </w:r>
    </w:p>
    <w:p>
      <w:pPr>
        <w:pStyle w:val="FirstParagraph"/>
      </w:pPr>
      <w:r>
        <w:t xml:space="preserve">This study will address three core questions:</w:t>
      </w:r>
    </w:p>
    <w:p>
      <w:pPr>
        <w:numPr>
          <w:ilvl w:val="0"/>
          <w:numId w:val="1001"/>
        </w:numPr>
        <w:pStyle w:val="Compact"/>
      </w:pPr>
      <w:r>
        <w:t xml:space="preserve">How have Beijing-based videographers adapted their technical skills and creative workflows in response to platform algorithms (e.g., Douyin, Kuaishou) and China’s regulatory environment?</w:t>
      </w:r>
    </w:p>
    <w:p>
      <w:pPr>
        <w:numPr>
          <w:ilvl w:val="0"/>
          <w:numId w:val="1001"/>
        </w:numPr>
        <w:pStyle w:val="Compact"/>
      </w:pPr>
      <w:r>
        <w:t xml:space="preserve">What are the primary professional challenges videographers face when documenting Beijing’s cultural heritage—such as the Summer Palace or hutong neighborhoods—within contemporary media frameworks?</w:t>
      </w:r>
    </w:p>
    <w:p>
      <w:pPr>
        <w:numPr>
          <w:ilvl w:val="0"/>
          <w:numId w:val="1001"/>
        </w:numPr>
        <w:pStyle w:val="Compact"/>
      </w:pPr>
      <w:r>
        <w:t xml:space="preserve">How do videographers’ roles intersect with broader economic trends in Beijing, including tourism recovery post-pandemic, e-commerce livestreaming growth (projected at 25% CAGR through 2027), and international cultural diplomacy initiatives?</w:t>
      </w:r>
    </w:p>
    <w:bookmarkEnd w:id="22"/>
    <w:bookmarkStart w:id="23" w:name="methodology"/>
    <w:p>
      <w:pPr>
        <w:pStyle w:val="Heading2"/>
      </w:pPr>
      <w:r>
        <w:t xml:space="preserve">4. Methodology</w:t>
      </w:r>
    </w:p>
    <w:p>
      <w:pPr>
        <w:pStyle w:val="FirstParagraph"/>
      </w:pPr>
      <w:r>
        <w:t xml:space="preserve">A mixed-methods approach will be deployed to ensure comprehensive insights:</w:t>
      </w:r>
    </w:p>
    <w:p>
      <w:pPr>
        <w:numPr>
          <w:ilvl w:val="0"/>
          <w:numId w:val="1002"/>
        </w:numPr>
        <w:pStyle w:val="Compact"/>
      </w:pPr>
      <w:r>
        <w:rPr>
          <w:bCs/>
          <w:b/>
        </w:rPr>
        <w:t xml:space="preserve">Phase 1: Quantitative Survey (N=150)</w:t>
      </w:r>
      <w:r>
        <w:t xml:space="preserve"> </w:t>
      </w:r>
      <w:r>
        <w:t xml:space="preserve">– Stratified sampling of videographers across Beijing’s key districts (Chaoyang, Haidian, Dongcheng), targeting freelancers, agency staff, and corporate in-house teams. The survey will measure skill evolution (e.g., AI tools adoption), income trends, and regulatory compliance challenges via Likert-scale questions.</w:t>
      </w:r>
    </w:p>
    <w:p>
      <w:pPr>
        <w:numPr>
          <w:ilvl w:val="0"/>
          <w:numId w:val="1002"/>
        </w:numPr>
        <w:pStyle w:val="Compact"/>
      </w:pPr>
      <w:r>
        <w:rPr>
          <w:bCs/>
          <w:b/>
        </w:rPr>
        <w:t xml:space="preserve">Phase 2: Qualitative Case Studies (N=15)</w:t>
      </w:r>
      <w:r>
        <w:t xml:space="preserve"> </w:t>
      </w:r>
      <w:r>
        <w:t xml:space="preserve">– In-depth interviews with videographers who have produced content for major Beijing projects (e.g., "Beijing Tourism" campaigns, corporate brand videos for tech firms in Zhongguancun), alongside ethnographic observation of content production on sites like Wangfujing Street.</w:t>
      </w:r>
    </w:p>
    <w:p>
      <w:pPr>
        <w:numPr>
          <w:ilvl w:val="0"/>
          <w:numId w:val="1002"/>
        </w:numPr>
        <w:pStyle w:val="Compact"/>
      </w:pPr>
      <w:r>
        <w:rPr>
          <w:bCs/>
          <w:b/>
        </w:rPr>
        <w:t xml:space="preserve">Phase 3: Digital Content Analysis</w:t>
      </w:r>
      <w:r>
        <w:t xml:space="preserve"> </w:t>
      </w:r>
      <w:r>
        <w:t xml:space="preserve">– Systematic review of 1,000+ popular Beijing-themed short videos (2021–2024) across Douyin and WeChat Video to identify thematic patterns, visual techniques, and regulatory compliance markers.</w:t>
      </w:r>
    </w:p>
    <w:p>
      <w:pPr>
        <w:pStyle w:val="FirstParagraph"/>
      </w:pPr>
      <w:r>
        <w:t xml:space="preserve">All data collection will adhere to China’s Personal Information Protection Law (PIPL) and undergo IRB approval. Partnerships with Beijing Film Academy and the China Video Broadcasting Association will ensure access to industry networks.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contributions:</w:t>
      </w:r>
    </w:p>
    <w:p>
      <w:pPr>
        <w:numPr>
          <w:ilvl w:val="0"/>
          <w:numId w:val="1003"/>
        </w:numPr>
        <w:pStyle w:val="Compact"/>
      </w:pPr>
      <w:r>
        <w:rPr>
          <w:bCs/>
          <w:b/>
        </w:rPr>
        <w:t xml:space="preserve">Educational Frameworks:</w:t>
      </w:r>
      <w:r>
        <w:t xml:space="preserve"> </w:t>
      </w:r>
      <w:r>
        <w:t xml:space="preserve">A skill-mapping model for videography curricula, addressing gaps in AI-driven editing (e.g., Adobe Sensei integration) and cross-cultural content ethics—directly aligning with Beijing’s "Digital Talent 2030" initiative.</w:t>
      </w:r>
    </w:p>
    <w:p>
      <w:pPr>
        <w:numPr>
          <w:ilvl w:val="0"/>
          <w:numId w:val="1003"/>
        </w:numPr>
        <w:pStyle w:val="Compact"/>
      </w:pPr>
      <w:r>
        <w:rPr>
          <w:bCs/>
          <w:b/>
        </w:rPr>
        <w:t xml:space="preserve">Industry Guidelines:</w:t>
      </w:r>
      <w:r>
        <w:t xml:space="preserve"> </w:t>
      </w:r>
      <w:r>
        <w:t xml:space="preserve">Practical recommendations for businesses on optimizing videographer collaboration, particularly for heritage-sensitive projects (e.g., UNESCO sites in Beijing), reducing regulatory risks while preserving authenticity.</w:t>
      </w:r>
    </w:p>
    <w:p>
      <w:pPr>
        <w:numPr>
          <w:ilvl w:val="0"/>
          <w:numId w:val="1003"/>
        </w:numPr>
        <w:pStyle w:val="Compact"/>
      </w:pPr>
      <w:r>
        <w:rPr>
          <w:bCs/>
          <w:b/>
        </w:rPr>
        <w:t xml:space="preserve">Policy Insights:</w:t>
      </w:r>
      <w:r>
        <w:t xml:space="preserve"> </w:t>
      </w:r>
      <w:r>
        <w:t xml:space="preserve">Data-driven input for Beijing’s Cultural Tourism Bureau to refine support programs—such as subsidies for videographers documenting grassroots cultural practices in hutongs—enhancing the city’s soft power narrative.</w:t>
      </w:r>
    </w:p>
    <w:p>
      <w:pPr>
        <w:pStyle w:val="FirstParagraph"/>
      </w:pPr>
      <w:r>
        <w:t xml:space="preserve">The findings will be disseminated via a public report, industry workshops at the Beijing International Film Festival, and academic publications (e.g., *Journal of Media Innovation*), ensuring accessibility for both practitioners and policymakers.</w:t>
      </w:r>
    </w:p>
    <w:bookmarkEnd w:id="24"/>
    <w:bookmarkStart w:id="25" w:name="conclusion-why-beijing-matters"/>
    <w:p>
      <w:pPr>
        <w:pStyle w:val="Heading2"/>
      </w:pPr>
      <w:r>
        <w:t xml:space="preserve">6. Conclusion: Why Beijing Matters</w:t>
      </w:r>
    </w:p>
    <w:p>
      <w:pPr>
        <w:pStyle w:val="FirstParagraph"/>
      </w:pPr>
      <w:r>
        <w:t xml:space="preserve">Beijing’s videographer community epitomizes China’s broader media transformation—where creativity is simultaneously constrained by regulation and amplified by technological opportunity. As the world's largest short-video market,</w:t>
      </w:r>
      <w:r>
        <w:t xml:space="preserve"> </w:t>
      </w:r>
      <w:r>
        <w:rPr>
          <w:bCs/>
          <w:b/>
        </w:rPr>
        <w:t xml:space="preserve">China Beijing</w:t>
      </w:r>
      <w:r>
        <w:t xml:space="preserve"> </w:t>
      </w:r>
      <w:r>
        <w:t xml:space="preserve">offers an unparalleled laboratory for studying how creative professionals navigate these dual forces. This research transcends a localized case study; it will establish a scalable model for understanding digital creatives in rapidly urbanizing Asian cities. By centering the</w:t>
      </w:r>
      <w:r>
        <w:t xml:space="preserve"> </w:t>
      </w:r>
      <w:r>
        <w:rPr>
          <w:bCs/>
          <w:b/>
        </w:rPr>
        <w:t xml:space="preserve">Videographer</w:t>
      </w:r>
      <w:r>
        <w:t xml:space="preserve"> </w:t>
      </w:r>
      <w:r>
        <w:t xml:space="preserve">as both cultural conduit and economic actor, this project will illuminate pathways to sustainable innovation that honor Beijing’s heritage while driving its digital future. The outcomes promise not only professional advancement for videographers but also enhanced cultural diplomacy opportunities for</w:t>
      </w:r>
      <w:r>
        <w:t xml:space="preserve"> </w:t>
      </w:r>
      <w:r>
        <w:rPr>
          <w:bCs/>
          <w:b/>
        </w:rPr>
        <w:t xml:space="preserve">China Beijing</w:t>
      </w:r>
      <w:r>
        <w:t xml:space="preserve"> </w:t>
      </w:r>
      <w:r>
        <w:t xml:space="preserve">on the global stage.</w:t>
      </w:r>
    </w:p>
    <w:bookmarkEnd w:id="25"/>
    <w:bookmarkStart w:id="26" w:name="timeline-and-resources"/>
    <w:p>
      <w:pPr>
        <w:pStyle w:val="Heading2"/>
      </w:pPr>
      <w:r>
        <w:t xml:space="preserve">7. Timeline and Resources</w:t>
      </w:r>
    </w:p>
    <w:p>
      <w:pPr>
        <w:pStyle w:val="FirstParagraph"/>
      </w:pPr>
      <w:r>
        <w:rPr>
          <w:iCs/>
          <w:i/>
        </w:rPr>
        <w:t xml:space="preserve">Months 1–3:</w:t>
      </w:r>
      <w:r>
        <w:t xml:space="preserve"> </w:t>
      </w:r>
      <w:r>
        <w:t xml:space="preserve">Literature review, IRB approval, survey instrument design</w:t>
      </w:r>
      <w:r>
        <w:t xml:space="preserve"> </w:t>
      </w:r>
      <w:r>
        <w:rPr>
          <w:iCs/>
          <w:i/>
        </w:rPr>
        <w:t xml:space="preserve">Months 4–7:</w:t>
      </w:r>
      <w:r>
        <w:t xml:space="preserve"> </w:t>
      </w:r>
      <w:r>
        <w:t xml:space="preserve">Survey distribution, participant recruitment, initial interviews</w:t>
      </w:r>
      <w:r>
        <w:t xml:space="preserve"> </w:t>
      </w:r>
      <w:r>
        <w:rPr>
          <w:iCs/>
          <w:i/>
        </w:rPr>
        <w:t xml:space="preserve">Months 8–10:</w:t>
      </w:r>
      <w:r>
        <w:t xml:space="preserve"> </w:t>
      </w:r>
      <w:r>
        <w:t xml:space="preserve">Content analysis completion; case study refinement</w:t>
      </w:r>
      <w:r>
        <w:t xml:space="preserve"> </w:t>
      </w:r>
      <w:r>
        <w:rPr>
          <w:iCs/>
          <w:i/>
        </w:rPr>
        <w:t xml:space="preserve">Month 11:</w:t>
      </w:r>
      <w:r>
        <w:t xml:space="preserve"> </w:t>
      </w:r>
      <w:r>
        <w:t xml:space="preserve">Draft report and stakeholder workshops in Beijing</w:t>
      </w:r>
      <w:r>
        <w:t xml:space="preserve"> </w:t>
      </w:r>
      <w:r>
        <w:rPr>
          <w:iCs/>
          <w:i/>
        </w:rPr>
        <w:t xml:space="preserve">Month 12:</w:t>
      </w:r>
      <w:r>
        <w:t xml:space="preserve"> </w:t>
      </w:r>
      <w:r>
        <w:t xml:space="preserve">Final publication and policy brief delivery</w:t>
      </w:r>
      <w:r>
        <w:t xml:space="preserve"> </w:t>
      </w:r>
      <w:r>
        <w:t xml:space="preserve">This project requires $45,000 covering researcher stipends, translation services (for non-English participant materials), survey platform licensing, and travel within Beijing. Partnerships with local universities will offset costs by 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Beijing's Digital Media Landscape</dc:title>
  <dc:creator/>
  <dc:language>en</dc:language>
  <cp:keywords/>
  <dcterms:created xsi:type="dcterms:W3CDTF">2026-05-30T02:55:28Z</dcterms:created>
  <dcterms:modified xsi:type="dcterms:W3CDTF">2026-05-30T02:55:28Z</dcterms:modified>
</cp:coreProperties>
</file>

<file path=docProps/custom.xml><?xml version="1.0" encoding="utf-8"?>
<Properties xmlns="http://schemas.openxmlformats.org/officeDocument/2006/custom-properties" xmlns:vt="http://schemas.openxmlformats.org/officeDocument/2006/docPropsVTypes"/>
</file>