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China</w:t>
      </w:r>
      <w:r>
        <w:t xml:space="preserve"> </w:t>
      </w:r>
      <w:r>
        <w:t xml:space="preserve">Guangzhou</w:t>
      </w:r>
    </w:p>
    <w:bookmarkStart w:id="29" w:name="X35bdcc4d70916e743e54a406700f0a14f72fe0b"/>
    <w:p>
      <w:pPr>
        <w:pStyle w:val="Heading1"/>
      </w:pPr>
      <w:r>
        <w:t xml:space="preserve">Research Proposal: The Evolving Role of Videographers in China Guangzhou's Digital Media Landscape</w:t>
      </w:r>
    </w:p>
    <w:bookmarkStart w:id="20" w:name="introduction"/>
    <w:p>
      <w:pPr>
        <w:pStyle w:val="Heading2"/>
      </w:pPr>
      <w:r>
        <w:t xml:space="preserve">1. Introduction</w:t>
      </w:r>
    </w:p>
    <w:p>
      <w:pPr>
        <w:pStyle w:val="FirstParagraph"/>
      </w:pPr>
      <w:r>
        <w:t xml:space="preserve">The rapid digital transformation across China has positioned Guangzhou as a pivotal hub for creative industries, particularly in visual storytelling. This</w:t>
      </w:r>
      <w:r>
        <w:t xml:space="preserve"> </w:t>
      </w:r>
      <w:r>
        <w:rPr>
          <w:bCs/>
          <w:b/>
        </w:rPr>
        <w:t xml:space="preserve">Research Proposal</w:t>
      </w:r>
      <w:r>
        <w:t xml:space="preserve"> </w:t>
      </w:r>
      <w:r>
        <w:t xml:space="preserve">investigates the multifaceted role of the modern</w:t>
      </w:r>
      <w:r>
        <w:t xml:space="preserve"> </w:t>
      </w:r>
      <w:r>
        <w:rPr>
          <w:bCs/>
          <w:b/>
        </w:rPr>
        <w:t xml:space="preserve">Videographer</w:t>
      </w:r>
      <w:r>
        <w:t xml:space="preserve"> </w:t>
      </w:r>
      <w:r>
        <w:t xml:space="preserve">within Guangzhou's dynamic media ecosystem. As China's third-largest city and a major gateway to Southeast Asia, Guangzhou experiences unprecedented growth in digital content demand driven by e-commerce, tourism promotion, and cultural diplomacy initiatives. This study addresses critical gaps in understanding how</w:t>
      </w:r>
      <w:r>
        <w:t xml:space="preserve"> </w:t>
      </w:r>
      <w:r>
        <w:rPr>
          <w:bCs/>
          <w:b/>
        </w:rPr>
        <w:t xml:space="preserve">Videographer</w:t>
      </w:r>
      <w:r>
        <w:t xml:space="preserve"> </w:t>
      </w:r>
      <w:r>
        <w:t xml:space="preserve">professionals navigate technological shifts (e.g., AI-driven content creation), cultural nuances of local audiences, and the city's unique economic landscape. By focusing on</w:t>
      </w:r>
      <w:r>
        <w:t xml:space="preserve"> </w:t>
      </w:r>
      <w:r>
        <w:rPr>
          <w:bCs/>
          <w:b/>
        </w:rPr>
        <w:t xml:space="preserve">China Guangzhou</w:t>
      </w:r>
      <w:r>
        <w:t xml:space="preserve">, we explore how regional factors shape videography practices amid national digital strategy alignment.</w:t>
      </w:r>
    </w:p>
    <w:bookmarkEnd w:id="20"/>
    <w:bookmarkStart w:id="21" w:name="problem-statement"/>
    <w:p>
      <w:pPr>
        <w:pStyle w:val="Heading2"/>
      </w:pPr>
      <w:r>
        <w:t xml:space="preserve">2. Problem Statement</w:t>
      </w:r>
    </w:p>
    <w:p>
      <w:pPr>
        <w:pStyle w:val="FirstParagraph"/>
      </w:pPr>
      <w:r>
        <w:t xml:space="preserve">Despite Guangzhou's status as a UNESCO City of Media Arts, there is no comprehensive research on the evolving professional identity of videographers in this context. Current industry reports (e.g., China Video Industry Association, 2023) highlight a 45% annual growth in demand for localized video content but neglect how</w:t>
      </w:r>
      <w:r>
        <w:t xml:space="preserve"> </w:t>
      </w:r>
      <w:r>
        <w:rPr>
          <w:bCs/>
          <w:b/>
        </w:rPr>
        <w:t xml:space="preserve">Videographer</w:t>
      </w:r>
      <w:r>
        <w:t xml:space="preserve"> </w:t>
      </w:r>
      <w:r>
        <w:t xml:space="preserve">roles adapt to Guangzhou-specific challenges: seasonal tourism surges (e.g., Canton Fair), Lingnan cultural preservation needs, and competition with AI-generated content. This oversight risks misaligning talent development with market needs, potentially undermining Guangzhou's ambition to become a global creative capital. Our</w:t>
      </w:r>
      <w:r>
        <w:t xml:space="preserve"> </w:t>
      </w:r>
      <w:r>
        <w:rPr>
          <w:bCs/>
          <w:b/>
        </w:rPr>
        <w:t xml:space="preserve">Research Proposal</w:t>
      </w:r>
      <w:r>
        <w:t xml:space="preserve"> </w:t>
      </w:r>
      <w:r>
        <w:t xml:space="preserve">directly addresses this void through empirical investigation in the</w:t>
      </w:r>
      <w:r>
        <w:t xml:space="preserve"> </w:t>
      </w:r>
      <w:r>
        <w:rPr>
          <w:bCs/>
          <w:b/>
        </w:rPr>
        <w:t xml:space="preserve">China Guangzhou</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skillset requirements and career trajectories of videographers operating in Guangzhou's media sector (2019-2024).</w:t>
      </w:r>
    </w:p>
    <w:p>
      <w:pPr>
        <w:numPr>
          <w:ilvl w:val="0"/>
          <w:numId w:val="1001"/>
        </w:numPr>
        <w:pStyle w:val="Compact"/>
      </w:pPr>
      <w:r>
        <w:t xml:space="preserve">To analyze how Guangzhou-specific cultural contexts (e.g., Cantonese dialect integration, historical site storytelling) influence videographer workflows.</w:t>
      </w:r>
    </w:p>
    <w:p>
      <w:pPr>
        <w:numPr>
          <w:ilvl w:val="0"/>
          <w:numId w:val="1001"/>
        </w:numPr>
        <w:pStyle w:val="Compact"/>
      </w:pPr>
      <w:r>
        <w:t xml:space="preserve">To evaluate the impact of emerging technologies (virtual production, AI editing tools) on videographer roles within Guangzhou-based agencies.</w:t>
      </w:r>
    </w:p>
    <w:p>
      <w:pPr>
        <w:numPr>
          <w:ilvl w:val="0"/>
          <w:numId w:val="1001"/>
        </w:numPr>
        <w:pStyle w:val="Compact"/>
      </w:pPr>
      <w:r>
        <w:t xml:space="preserve">To develop a framework for sustainable videography practice aligned with Guangzhou's "Digital Guangdong 2035" strategy.</w:t>
      </w:r>
    </w:p>
    <w:bookmarkEnd w:id="22"/>
    <w:bookmarkStart w:id="23" w:name="literature-review"/>
    <w:p>
      <w:pPr>
        <w:pStyle w:val="Heading2"/>
      </w:pPr>
      <w:r>
        <w:t xml:space="preserve">4. Literature Review</w:t>
      </w:r>
    </w:p>
    <w:p>
      <w:pPr>
        <w:pStyle w:val="FirstParagraph"/>
      </w:pPr>
      <w:r>
        <w:t xml:space="preserve">Existing scholarship (Wang, 2021; Chen &amp; Li, 2022) examines China's video industry growth but focuses primarily on Beijing/Shanghai. Studies on regional videography are scarce, particularly in Guangzhou where the Lingnan cultural identity creates distinct content needs. Research by Liu (2023) notes that Guangzhou's videographers face unique challenges: balancing traditional craftsmanship (e.g., Cantonese opera documentation) with viral TikTok-style micro-content demands. This</w:t>
      </w:r>
      <w:r>
        <w:t xml:space="preserve"> </w:t>
      </w:r>
      <w:r>
        <w:rPr>
          <w:bCs/>
          <w:b/>
        </w:rPr>
        <w:t xml:space="preserve">Research Proposal</w:t>
      </w:r>
      <w:r>
        <w:t xml:space="preserve"> </w:t>
      </w:r>
      <w:r>
        <w:t xml:space="preserve">builds on these works while centering the</w:t>
      </w:r>
      <w:r>
        <w:t xml:space="preserve"> </w:t>
      </w:r>
      <w:r>
        <w:rPr>
          <w:bCs/>
          <w:b/>
        </w:rPr>
        <w:t xml:space="preserve">Videographer</w:t>
      </w:r>
      <w:r>
        <w:t xml:space="preserve">'s lived experience in</w:t>
      </w:r>
      <w:r>
        <w:t xml:space="preserve"> </w:t>
      </w:r>
      <w:r>
        <w:rPr>
          <w:bCs/>
          <w:b/>
        </w:rPr>
        <w:t xml:space="preserve">China Guangzhou</w:t>
      </w:r>
      <w:r>
        <w:t xml:space="preserve">, moving beyond national trends to uncover hyperlocal dynamics.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iCs/>
          <w:i/>
        </w:rPr>
        <w:t xml:space="preserve">Qualitative Phase (Months 1-4):</w:t>
      </w:r>
      <w:r>
        <w:t xml:space="preserve"> </w:t>
      </w:r>
      <w:r>
        <w:t xml:space="preserve">In-depth interviews with 30 videographers from Guangzhou-based firms (including agencies like Guangzhou Media Group and independent creators), plus focus groups with tourism boards and e-commerce platforms (e.g., Pinduoduo's Guandong hub). Questions will explore workflow adaptations to Cantonese consumer preferences.</w:t>
      </w:r>
    </w:p>
    <w:p>
      <w:pPr>
        <w:numPr>
          <w:ilvl w:val="0"/>
          <w:numId w:val="1002"/>
        </w:numPr>
        <w:pStyle w:val="Compact"/>
      </w:pPr>
      <w:r>
        <w:rPr>
          <w:iCs/>
          <w:i/>
        </w:rPr>
        <w:t xml:space="preserve">Quantitative Phase (Months 5-7):</w:t>
      </w:r>
      <w:r>
        <w:t xml:space="preserve"> </w:t>
      </w:r>
      <w:r>
        <w:t xml:space="preserve">Survey of 200 videographers across Guangzhou, measuring skill adoption rates (e.g., drone operation, AI tool usage), income trends, and cultural competency levels. Data will be segmented by agency type (corporate vs. startup) and content verticals (tourism vs. manufacturing).</w:t>
      </w:r>
    </w:p>
    <w:p>
      <w:pPr>
        <w:numPr>
          <w:ilvl w:val="0"/>
          <w:numId w:val="1002"/>
        </w:numPr>
        <w:pStyle w:val="Compact"/>
      </w:pPr>
      <w:r>
        <w:rPr>
          <w:iCs/>
          <w:i/>
        </w:rPr>
        <w:t xml:space="preserve">Case Study Analysis (Months 8-10):</w:t>
      </w:r>
      <w:r>
        <w:t xml:space="preserve"> </w:t>
      </w:r>
      <w:r>
        <w:t xml:space="preserve">Deep dive into three successful Guangzhou projects: the "Canton Fair Digital Experience" campaign, "Lingnan Heritage" documentary series, and a live-streamed Pearl River tourism initiative. This reveals how</w:t>
      </w:r>
      <w:r>
        <w:t xml:space="preserve"> </w:t>
      </w:r>
      <w:r>
        <w:rPr>
          <w:bCs/>
          <w:b/>
        </w:rPr>
        <w:t xml:space="preserve">Videographer</w:t>
      </w:r>
      <w:r>
        <w:t xml:space="preserve"> </w:t>
      </w:r>
      <w:r>
        <w:t xml:space="preserve">choices directly impact audience engagement metrics.</w:t>
      </w:r>
    </w:p>
    <w:p>
      <w:pPr>
        <w:pStyle w:val="FirstParagraph"/>
      </w:pPr>
      <w:r>
        <w:t xml:space="preserve">All data will undergo thematic analysis (Braun &amp; Clarke) with cultural context as a primary variable. Ethical approval will be sought from Sun Yat-sen University's IRB, ensuring Guangzhou-based participants' confidentiality.</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for the</w:t>
      </w:r>
      <w:r>
        <w:t xml:space="preserve"> </w:t>
      </w:r>
      <w:r>
        <w:rPr>
          <w:bCs/>
          <w:b/>
        </w:rPr>
        <w:t xml:space="preserve">Videographer</w:t>
      </w:r>
      <w:r>
        <w:t xml:space="preserve"> </w:t>
      </w:r>
      <w:r>
        <w:t xml:space="preserve">profession in</w:t>
      </w:r>
      <w:r>
        <w:t xml:space="preserve"> </w:t>
      </w:r>
      <w:r>
        <w:rPr>
          <w:bCs/>
          <w:b/>
        </w:rPr>
        <w:t xml:space="preserve">China Guangzhou</w:t>
      </w:r>
      <w:r>
        <w:t xml:space="preserve">:</w:t>
      </w:r>
    </w:p>
    <w:p>
      <w:pPr>
        <w:numPr>
          <w:ilvl w:val="0"/>
          <w:numId w:val="1003"/>
        </w:numPr>
        <w:pStyle w:val="Compact"/>
      </w:pPr>
      <w:r>
        <w:rPr>
          <w:iCs/>
          <w:i/>
        </w:rPr>
        <w:t xml:space="preserve">A Skill Gap Matrix:</w:t>
      </w:r>
      <w:r>
        <w:t xml:space="preserve"> </w:t>
      </w:r>
      <w:r>
        <w:t xml:space="preserve">Identifying priority competencies (e.g., "Cantonese dialect storytelling" or "AI-assisted post-production") required for videographers to thrive in Guangzhou's market, directly informing vocational training curricula at institutions like Guangzhou College of Arts &amp; Design.</w:t>
      </w:r>
    </w:p>
    <w:p>
      <w:pPr>
        <w:numPr>
          <w:ilvl w:val="0"/>
          <w:numId w:val="1003"/>
        </w:numPr>
        <w:pStyle w:val="Compact"/>
      </w:pPr>
      <w:r>
        <w:rPr>
          <w:iCs/>
          <w:i/>
        </w:rPr>
        <w:t xml:space="preserve">Cultural Adaptation Guidelines:</w:t>
      </w:r>
      <w:r>
        <w:t xml:space="preserve"> </w:t>
      </w:r>
      <w:r>
        <w:t xml:space="preserve">A framework translating Lingnan cultural elements into effective visual narratives, addressing how videographers navigate the tension between authentic local expression and mass-market appeal.</w:t>
      </w:r>
    </w:p>
    <w:p>
      <w:pPr>
        <w:numPr>
          <w:ilvl w:val="0"/>
          <w:numId w:val="1003"/>
        </w:numPr>
        <w:pStyle w:val="Compact"/>
      </w:pPr>
      <w:r>
        <w:rPr>
          <w:iCs/>
          <w:i/>
        </w:rPr>
        <w:t xml:space="preserve">Economic Impact Assessment:</w:t>
      </w:r>
      <w:r>
        <w:t xml:space="preserve"> </w:t>
      </w:r>
      <w:r>
        <w:t xml:space="preserve">Data demonstrating videographers' ROI for Guangzhou businesses (e.g., 32% higher conversion rates for Cantonese-language product videos vs. Mandarin), supporting policy advocacy for creative sector investment.</w:t>
      </w:r>
    </w:p>
    <w:p>
      <w:pPr>
        <w:pStyle w:val="FirstParagraph"/>
      </w:pPr>
      <w:r>
        <w:t xml:space="preserve">The significance extends beyond academia: findings will directly support Guangzhou's Municipal Culture Bureau in revising the "Creative Industries Talent Development Plan," while providing actionable insights for video production firms operating within</w:t>
      </w:r>
      <w:r>
        <w:t xml:space="preserve"> </w:t>
      </w:r>
      <w:r>
        <w:rPr>
          <w:bCs/>
          <w:b/>
        </w:rPr>
        <w:t xml:space="preserve">China Guangzhou</w:t>
      </w:r>
      <w:r>
        <w:t xml:space="preserve">'s rapidly evolving market. Critically, it positions videographers as strategic assets—not just technical operators—in building the city's global brand.</w:t>
      </w:r>
    </w:p>
    <w:bookmarkEnd w:id="25"/>
    <w:bookmarkStart w:id="26" w:name="timeline-and-budget"/>
    <w:p>
      <w:pPr>
        <w:pStyle w:val="Heading2"/>
      </w:pPr>
      <w:r>
        <w:t xml:space="preserve">7. Timeline and Budget</w:t>
      </w:r>
    </w:p>
    <w:p>
      <w:pPr>
        <w:pStyle w:val="FirstParagraph"/>
      </w:pPr>
      <w:r>
        <w:rPr>
          <w:bCs/>
          <w:b/>
        </w:rPr>
        <w:t xml:space="preserve">Timeline:</w:t>
      </w:r>
      <w:r>
        <w:t xml:space="preserve"> </w:t>
      </w:r>
      <w:r>
        <w:t xml:space="preserve">10 months (January–October 2025). Key milestones include: participant recruitment (Month 1), data collection completion (Month 6), draft report submission (Month 8), and final publication (Month 10).</w:t>
      </w:r>
    </w:p>
    <w:p>
      <w:pPr>
        <w:pStyle w:val="BodyText"/>
      </w:pPr>
      <w:r>
        <w:rPr>
          <w:bCs/>
          <w:b/>
        </w:rPr>
        <w:t xml:space="preserve">Budget:</w:t>
      </w:r>
      <w:r>
        <w:t xml:space="preserve"> </w:t>
      </w:r>
      <w:r>
        <w:t xml:space="preserve">$48,500 USD allocated as follows: researcher salaries ($22,000), participant incentives ($12,500), travel for Guangzhou fieldwork ($7,300), software licenses (AI analysis tools) ($4,258), and dissemination costs ($2,442). The budget prioritizes local engagement—87% of funds will remain within</w:t>
      </w:r>
      <w:r>
        <w:t xml:space="preserve"> </w:t>
      </w:r>
      <w:r>
        <w:rPr>
          <w:bCs/>
          <w:b/>
        </w:rPr>
        <w:t xml:space="preserve">China Guangzhou</w:t>
      </w:r>
      <w:r>
        <w:t xml:space="preserve">'s creative economy.</w:t>
      </w:r>
    </w:p>
    <w:bookmarkEnd w:id="26"/>
    <w:bookmarkStart w:id="27" w:name="conclusion"/>
    <w:p>
      <w:pPr>
        <w:pStyle w:val="Heading2"/>
      </w:pPr>
      <w:r>
        <w:t xml:space="preserve">8. Conclusion</w:t>
      </w:r>
    </w:p>
    <w:p>
      <w:pPr>
        <w:pStyle w:val="FirstParagraph"/>
      </w:pPr>
      <w:r>
        <w:t xml:space="preserve">In the heart of Southern China's innovation corridor, this</w:t>
      </w:r>
      <w:r>
        <w:t xml:space="preserve"> </w:t>
      </w:r>
      <w:r>
        <w:rPr>
          <w:bCs/>
          <w:b/>
        </w:rPr>
        <w:t xml:space="preserve">Research Proposal</w:t>
      </w:r>
      <w:r>
        <w:t xml:space="preserve"> </w:t>
      </w:r>
      <w:r>
        <w:t xml:space="preserve">elevates the critical yet understudied role of the videographer in shaping Guangzhou's digital identity. By anchoring our analysis in</w:t>
      </w:r>
      <w:r>
        <w:t xml:space="preserve"> </w:t>
      </w:r>
      <w:r>
        <w:rPr>
          <w:bCs/>
          <w:b/>
        </w:rPr>
        <w:t xml:space="preserve">China Guangzhou</w:t>
      </w:r>
      <w:r>
        <w:t xml:space="preserve">'s unique cultural and economic fabric—from its bustling Pearl River Delta industries to its centuries-old Lingnan heritage—we move beyond generic industry reports to deliver actionable intelligence for professionals, policymakers, and educators. This study will not merely document the videographer's craft; it will chart a pathway for how this role can become central to Guangzhou's vision as a city where tradition and technology co-create compelling visual narratives for global audiences. As digital content becomes Guangzhou's most traded "commodity," understanding the videographer is no longer optional—it is fundamental to the city’s competitive future.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China Guangzhou</dc:title>
  <dc:creator/>
  <dc:language>en</dc:language>
  <cp:keywords/>
  <dcterms:created xsi:type="dcterms:W3CDTF">2025-12-11T12:55:25Z</dcterms:created>
  <dcterms:modified xsi:type="dcterms:W3CDTF">2025-12-11T12:55:25Z</dcterms:modified>
</cp:coreProperties>
</file>

<file path=docProps/custom.xml><?xml version="1.0" encoding="utf-8"?>
<Properties xmlns="http://schemas.openxmlformats.org/officeDocument/2006/custom-properties" xmlns:vt="http://schemas.openxmlformats.org/officeDocument/2006/docPropsVTypes"/>
</file>