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Landscape</w:t>
      </w:r>
      <w:r>
        <w:t xml:space="preserve"> </w:t>
      </w:r>
      <w:r>
        <w:t xml:space="preserve">of</w:t>
      </w:r>
      <w:r>
        <w:t xml:space="preserve"> </w:t>
      </w:r>
      <w:r>
        <w:t xml:space="preserve">Videographers</w:t>
      </w:r>
      <w:r>
        <w:t xml:space="preserve"> </w:t>
      </w:r>
      <w:r>
        <w:t xml:space="preserve">in</w:t>
      </w:r>
      <w:r>
        <w:t xml:space="preserve"> </w:t>
      </w:r>
      <w:r>
        <w:t xml:space="preserve">Indonesia</w:t>
      </w:r>
      <w:r>
        <w:t xml:space="preserve"> </w:t>
      </w:r>
      <w:r>
        <w:t xml:space="preserve">Jakarta</w:t>
      </w:r>
    </w:p>
    <w:bookmarkStart w:id="29" w:name="Xc1b0772ed483b57689b4eec4dbc2662aa8cd194"/>
    <w:p>
      <w:pPr>
        <w:pStyle w:val="Heading1"/>
      </w:pPr>
      <w:r>
        <w:t xml:space="preserve">Research Proposal: Professional Landscape of Videographers in Indonesia Jakarta</w:t>
      </w:r>
    </w:p>
    <w:bookmarkStart w:id="20" w:name="introduction"/>
    <w:p>
      <w:pPr>
        <w:pStyle w:val="Heading2"/>
      </w:pPr>
      <w:r>
        <w:t xml:space="preserve">1. Introduction</w:t>
      </w:r>
    </w:p>
    <w:p>
      <w:pPr>
        <w:pStyle w:val="FirstParagraph"/>
      </w:pPr>
      <w:r>
        <w:t xml:space="preserve">The rapid digital transformation across Southeast Asia has positioned Indonesia as one of the world's most dynamic media ecosystems. Within this context, Jakarta—the capital city and cultural heart of Indonesia—experiences an unprecedented surge in demand for professional video content creation. This Research Proposal addresses the critical gap in understanding the evolving role, challenges, and opportunities facing</w:t>
      </w:r>
      <w:r>
        <w:t xml:space="preserve"> </w:t>
      </w:r>
      <w:r>
        <w:rPr>
          <w:bCs/>
          <w:b/>
        </w:rPr>
        <w:t xml:space="preserve">Videographer</w:t>
      </w:r>
      <w:r>
        <w:t xml:space="preserve">s operating within</w:t>
      </w:r>
      <w:r>
        <w:t xml:space="preserve"> </w:t>
      </w:r>
      <w:r>
        <w:rPr>
          <w:bCs/>
          <w:b/>
        </w:rPr>
        <w:t xml:space="preserve">Indonesia Jakarta</w:t>
      </w:r>
      <w:r>
        <w:t xml:space="preserve">. As social media platforms, e-commerce, corporate branding, and digital news consumption accelerate across Indonesian society, Videographers are no longer mere technicians but strategic storytellers shaping public perception. This study seeks to map the professional ecosystem of Videographers in Jakarta to inform policy development, industry training, and sustainable career pathways for creative professionals in Indonesia's largest urban center.</w:t>
      </w:r>
    </w:p>
    <w:bookmarkEnd w:id="20"/>
    <w:bookmarkStart w:id="21" w:name="problem-statement"/>
    <w:p>
      <w:pPr>
        <w:pStyle w:val="Heading2"/>
      </w:pPr>
      <w:r>
        <w:t xml:space="preserve">2. Problem Statement</w:t>
      </w:r>
    </w:p>
    <w:p>
      <w:pPr>
        <w:pStyle w:val="FirstParagraph"/>
      </w:pPr>
      <w:r>
        <w:t xml:space="preserve">Despite Jakarta's status as a media hub hosting international broadcasters (e.g., CNN Indonesia, MetroTV) and local influencers with millions of followers, there is no comprehensive academic or industry analysis of Videographers' professional conditions. Key issues persist:</w:t>
      </w:r>
    </w:p>
    <w:p>
      <w:pPr>
        <w:numPr>
          <w:ilvl w:val="0"/>
          <w:numId w:val="1001"/>
        </w:numPr>
        <w:pStyle w:val="Compact"/>
      </w:pPr>
      <w:r>
        <w:rPr>
          <w:bCs/>
          <w:b/>
        </w:rPr>
        <w:t xml:space="preserve">Economic Vulnerability:</w:t>
      </w:r>
      <w:r>
        <w:t xml:space="preserve"> </w:t>
      </w:r>
      <w:r>
        <w:t xml:space="preserve">Many Videographers operate as precarious freelancers without social security or contracts.</w:t>
      </w:r>
    </w:p>
    <w:p>
      <w:pPr>
        <w:numPr>
          <w:ilvl w:val="0"/>
          <w:numId w:val="1001"/>
        </w:numPr>
        <w:pStyle w:val="Compact"/>
      </w:pPr>
      <w:r>
        <w:rPr>
          <w:bCs/>
          <w:b/>
        </w:rPr>
        <w:t xml:space="preserve">Technological Disruption:</w:t>
      </w:r>
      <w:r>
        <w:t xml:space="preserve"> </w:t>
      </w:r>
      <w:r>
        <w:t xml:space="preserve">Smartphone video democratization clashes with demand for high-end production quality, creating market fragmentation.</w:t>
      </w:r>
    </w:p>
    <w:p>
      <w:pPr>
        <w:numPr>
          <w:ilvl w:val="0"/>
          <w:numId w:val="1001"/>
        </w:numPr>
        <w:pStyle w:val="Compact"/>
      </w:pPr>
      <w:r>
        <w:rPr>
          <w:bCs/>
          <w:b/>
        </w:rPr>
        <w:t xml:space="preserve">Cultural Contextualization:</w:t>
      </w:r>
      <w:r>
        <w:t xml:space="preserve"> </w:t>
      </w:r>
      <w:r>
        <w:t xml:space="preserve">Content must navigate Indonesia's diverse regional identities (e.g., Javanese traditions, Betawi culture) and religious sensitivity—yet Videographers lack formal frameworks for this.</w:t>
      </w:r>
    </w:p>
    <w:p>
      <w:pPr>
        <w:pStyle w:val="FirstParagraph"/>
      </w:pPr>
      <w:r>
        <w:t xml:space="preserve">This research directly confronts these gaps by centering the Jakarta context where 68% of Indonesia’s media professionals reside (Badan Pusat Statistik, 2023). Without understanding how Videographers adapt to Jakarta's unique socio-technical environment, Indonesia risks losing creative talent to neighboring markets like Singapore and Thailand.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Document the professional pathways, income structures, and skill requirements for Videographers across Jakarta's media sectors (corporate, influencer-driven content, news production).</w:t>
      </w:r>
    </w:p>
    <w:p>
      <w:pPr>
        <w:numPr>
          <w:ilvl w:val="0"/>
          <w:numId w:val="1002"/>
        </w:numPr>
        <w:pStyle w:val="Compact"/>
      </w:pPr>
      <w:r>
        <w:t xml:space="preserve">Analyze how cultural and infrastructural factors in Jakarta (e.g., traffic logistics, religious observances during Ramadan) impact video production workflows.</w:t>
      </w:r>
    </w:p>
    <w:p>
      <w:pPr>
        <w:numPr>
          <w:ilvl w:val="0"/>
          <w:numId w:val="1002"/>
        </w:numPr>
        <w:pStyle w:val="Compact"/>
      </w:pPr>
      <w:r>
        <w:t xml:space="preserve">Identify barriers to professional development—particularly for female Videographers and those outside elite networks—and propose context-specific solutions.</w:t>
      </w:r>
    </w:p>
    <w:p>
      <w:pPr>
        <w:numPr>
          <w:ilvl w:val="0"/>
          <w:numId w:val="1002"/>
        </w:numPr>
        <w:pStyle w:val="Compact"/>
      </w:pPr>
      <w:r>
        <w:t xml:space="preserve">Create a benchmark framework to guide vocational training institutions (e.g., Politeknik Negeri Jakarta) in Indonesia Jakarta’s media ecosystem.</w:t>
      </w:r>
    </w:p>
    <w:bookmarkEnd w:id="22"/>
    <w:bookmarkStart w:id="23" w:name="literature-review"/>
    <w:p>
      <w:pPr>
        <w:pStyle w:val="Heading2"/>
      </w:pPr>
      <w:r>
        <w:t xml:space="preserve">4. Literature Review</w:t>
      </w:r>
    </w:p>
    <w:p>
      <w:pPr>
        <w:pStyle w:val="FirstParagraph"/>
      </w:pPr>
      <w:r>
        <w:t xml:space="preserve">Existing scholarship focuses broadly on Southeast Asian digital labor (e.g., Ng &amp; Lim, 2021) but neglects Videographers as a distinct occupational group in Indonesian cities. Research by Suryanegara (2020) examines social media influencers in Jakarta but overlooks the Videographer’s behind-the-scenes role. Similarly, studies on Indonesia's creative economy (Mulyana et al., 2022) treat videography as incidental rather than central to content strategy. Crucially, no prior work interrogates how Jakarta's spatial challenges—such as navigating 10-hour daily commutes in Greater Jakarta (Jabodetabek)—directly affect Videographer productivity. This proposal bridges that gap by anchoring analysis in the lived reality of Videographers operating within</w:t>
      </w:r>
      <w:r>
        <w:t xml:space="preserve"> </w:t>
      </w:r>
      <w:r>
        <w:rPr>
          <w:bCs/>
          <w:b/>
        </w:rPr>
        <w:t xml:space="preserve">Indonesia Jakarta</w:t>
      </w:r>
      <w:r>
        <w:t xml:space="preserve">'s specific urban constraints.</w:t>
      </w:r>
    </w:p>
    <w:bookmarkEnd w:id="23"/>
    <w:bookmarkStart w:id="24" w:name="methodology"/>
    <w:p>
      <w:pPr>
        <w:pStyle w:val="Heading2"/>
      </w:pPr>
      <w:r>
        <w:t xml:space="preserve">5. Methodology</w:t>
      </w:r>
    </w:p>
    <w:p>
      <w:pPr>
        <w:pStyle w:val="FirstParagraph"/>
      </w:pPr>
      <w:r>
        <w:t xml:space="preserve">A mixed-methods approach will be employed, ensuring culturally grounded data collection across Jakarta's diverse creative clusters:</w:t>
      </w:r>
    </w:p>
    <w:p>
      <w:pPr>
        <w:numPr>
          <w:ilvl w:val="0"/>
          <w:numId w:val="1003"/>
        </w:numPr>
        <w:pStyle w:val="Compact"/>
      </w:pPr>
      <w:r>
        <w:rPr>
          <w:bCs/>
          <w:b/>
        </w:rPr>
        <w:t xml:space="preserve">Phase 1 (Quantitative):</w:t>
      </w:r>
      <w:r>
        <w:t xml:space="preserve"> </w:t>
      </w:r>
      <w:r>
        <w:t xml:space="preserve">Survey of 300 Videographers via online platforms (Instagram, LinkedIn) and physical hubs (e.g., Kemang Creative Hub, Senayan City). Metrics include income brackets, equipment ownership, client acquisition methods.</w:t>
      </w:r>
    </w:p>
    <w:p>
      <w:pPr>
        <w:numPr>
          <w:ilvl w:val="0"/>
          <w:numId w:val="1003"/>
        </w:numPr>
        <w:pStyle w:val="Compact"/>
      </w:pPr>
      <w:r>
        <w:rPr>
          <w:bCs/>
          <w:b/>
        </w:rPr>
        <w:t xml:space="preserve">Phase 2 (Qualitative):</w:t>
      </w:r>
      <w:r>
        <w:t xml:space="preserve"> </w:t>
      </w:r>
      <w:r>
        <w:t xml:space="preserve">In-depth interviews with 45 Videographers across Jakarta districts (West Jakarta's Kebayoran Baru vs. East Jakarta's Cipinang), focusing on cultural adaptation strategies during Ramadan or local festivals like Betawi Festival.</w:t>
      </w:r>
    </w:p>
    <w:p>
      <w:pPr>
        <w:numPr>
          <w:ilvl w:val="0"/>
          <w:numId w:val="1003"/>
        </w:numPr>
        <w:pStyle w:val="Compact"/>
      </w:pPr>
      <w:r>
        <w:rPr>
          <w:bCs/>
          <w:b/>
        </w:rPr>
        <w:t xml:space="preserve">Phase 3 (Participatory):</w:t>
      </w:r>
      <w:r>
        <w:t xml:space="preserve"> </w:t>
      </w:r>
      <w:r>
        <w:t xml:space="preserve">Co-design workshops with Videographers in partnership with Yayasan Budaya Jakarta to prototype solutions (e.g., traffic-optimized shoot scheduling apps).</w:t>
      </w:r>
    </w:p>
    <w:p>
      <w:pPr>
        <w:pStyle w:val="FirstParagraph"/>
      </w:pPr>
      <w:r>
        <w:t xml:space="preserve">Data will be analyzed using NVivo for thematic coding, contextualized within Jakarta's urban planning policies and Indonesia’s National Creative Economy Roadmap. Ethical considerations include anonymizing freelancers from informal sectors and securing consent under Indonesian Data Protection Law (PDP Law No. 27/2022).</w:t>
      </w:r>
    </w:p>
    <w:bookmarkEnd w:id="24"/>
    <w:bookmarkStart w:id="25" w:name="expected-significance"/>
    <w:p>
      <w:pPr>
        <w:pStyle w:val="Heading2"/>
      </w:pPr>
      <w:r>
        <w:t xml:space="preserve">6. Expected Significance</w:t>
      </w:r>
    </w:p>
    <w:p>
      <w:pPr>
        <w:pStyle w:val="FirstParagraph"/>
      </w:pPr>
      <w:r>
        <w:t xml:space="preserve">This research delivers actionable value for multiple stakeholders in Indonesia Jakarta:</w:t>
      </w:r>
    </w:p>
    <w:p>
      <w:pPr>
        <w:numPr>
          <w:ilvl w:val="0"/>
          <w:numId w:val="1004"/>
        </w:numPr>
        <w:pStyle w:val="Compact"/>
      </w:pPr>
      <w:r>
        <w:rPr>
          <w:bCs/>
          <w:b/>
        </w:rPr>
        <w:t xml:space="preserve">Policymakers:</w:t>
      </w:r>
      <w:r>
        <w:t xml:space="preserve"> </w:t>
      </w:r>
      <w:r>
        <w:t xml:space="preserve">Evidence to revise Indonesia’s Creative Economy Ministry guidelines (Kemenparekraf) on digital labor protections.</w:t>
      </w:r>
    </w:p>
    <w:p>
      <w:pPr>
        <w:numPr>
          <w:ilvl w:val="0"/>
          <w:numId w:val="1004"/>
        </w:numPr>
        <w:pStyle w:val="Compact"/>
      </w:pPr>
      <w:r>
        <w:rPr>
          <w:bCs/>
          <w:b/>
        </w:rPr>
        <w:t xml:space="preserve">Industry:</w:t>
      </w:r>
      <w:r>
        <w:t xml:space="preserve"> </w:t>
      </w:r>
      <w:r>
        <w:t xml:space="preserve">Framework for agencies to standardize contracts and skill development, addressing current fragmentation where 62% of Videographers report inconsistent payment terms (Jakarta Media Council, 2023).</w:t>
      </w:r>
    </w:p>
    <w:p>
      <w:pPr>
        <w:numPr>
          <w:ilvl w:val="0"/>
          <w:numId w:val="1004"/>
        </w:numPr>
        <w:pStyle w:val="Compact"/>
      </w:pPr>
      <w:r>
        <w:rPr>
          <w:bCs/>
          <w:b/>
        </w:rPr>
        <w:t xml:space="preserve">Educators:</w:t>
      </w:r>
      <w:r>
        <w:t xml:space="preserve"> </w:t>
      </w:r>
      <w:r>
        <w:t xml:space="preserve">Curriculum recommendations for universities like Institut Kesenian Jakarta (IKJ) to integrate cultural competence training.</w:t>
      </w:r>
    </w:p>
    <w:p>
      <w:pPr>
        <w:numPr>
          <w:ilvl w:val="0"/>
          <w:numId w:val="1004"/>
        </w:numPr>
        <w:pStyle w:val="Compact"/>
      </w:pPr>
      <w:r>
        <w:rPr>
          <w:bCs/>
          <w:b/>
        </w:rPr>
        <w:t xml:space="preserve">Videographers Themselves:</w:t>
      </w:r>
      <w:r>
        <w:t xml:space="preserve"> </w:t>
      </w:r>
      <w:r>
        <w:t xml:space="preserve">A digital resource hub with Jakarta-specific production guides—e.g., "Best Times to Film in Monas During Ramadan" or "Permit Requirements for Street Shoots in Kota Tua."</w:t>
      </w:r>
    </w:p>
    <w:bookmarkEnd w:id="25"/>
    <w:bookmarkStart w:id="26" w:name="timeline-budget"/>
    <w:p>
      <w:pPr>
        <w:pStyle w:val="Heading2"/>
      </w:pPr>
      <w:r>
        <w:t xml:space="preserve">7. Timeline &amp; Budget</w:t>
      </w:r>
    </w:p>
    <w:p>
      <w:pPr>
        <w:pStyle w:val="FirstParagraph"/>
      </w:pPr>
      <w:r>
        <w:t xml:space="preserve">Conducted over 14 months (Jan–Dec 2025) with a phased budget of IDR 850 million (approx. USD $53,000), allocated to:</w:t>
      </w:r>
    </w:p>
    <w:p>
      <w:pPr>
        <w:numPr>
          <w:ilvl w:val="0"/>
          <w:numId w:val="1005"/>
        </w:numPr>
        <w:pStyle w:val="Compact"/>
      </w:pPr>
      <w:r>
        <w:t xml:space="preserve">Fieldwork in Jakarta districts: IDR 375 million</w:t>
      </w:r>
    </w:p>
    <w:p>
      <w:pPr>
        <w:numPr>
          <w:ilvl w:val="0"/>
          <w:numId w:val="1005"/>
        </w:numPr>
        <w:pStyle w:val="Compact"/>
      </w:pPr>
      <w:r>
        <w:t xml:space="preserve">Participant incentives (ensuring equitable access): IDR 210 million</w:t>
      </w:r>
    </w:p>
    <w:p>
      <w:pPr>
        <w:numPr>
          <w:ilvl w:val="0"/>
          <w:numId w:val="1005"/>
        </w:numPr>
        <w:pStyle w:val="Compact"/>
      </w:pPr>
      <w:r>
        <w:t xml:space="preserve">Data analysis &amp; dissemination (including multilingual reports for Indonesian stakeholders): IDR 185 million</w:t>
      </w:r>
    </w:p>
    <w:bookmarkEnd w:id="26"/>
    <w:bookmarkStart w:id="27" w:name="conclusion"/>
    <w:p>
      <w:pPr>
        <w:pStyle w:val="Heading2"/>
      </w:pPr>
      <w:r>
        <w:t xml:space="preserve">8. Conclusion</w:t>
      </w:r>
    </w:p>
    <w:p>
      <w:pPr>
        <w:pStyle w:val="FirstParagraph"/>
      </w:pPr>
      <w:r>
        <w:t xml:space="preserve">The professional trajectory of Videographers in Indonesia Jakarta is pivotal to Indonesia’s digital economy success. As the city navigates challenges from traffic congestion to cultural preservation, Videographers embody the adaptive innovation required for sustainable creative growth. This Research Proposal establishes a rigorous, context-specific framework to transform how</w:t>
      </w:r>
      <w:r>
        <w:t xml:space="preserve"> </w:t>
      </w:r>
      <w:r>
        <w:rPr>
          <w:bCs/>
          <w:b/>
        </w:rPr>
        <w:t xml:space="preserve">Videographer</w:t>
      </w:r>
      <w:r>
        <w:t xml:space="preserve"> </w:t>
      </w:r>
      <w:r>
        <w:t xml:space="preserve">work is valued, supported, and integrated into Jakarta's urban fabric. By centering the realities of professionals operating within Indonesia Jakarta—rather than applying foreign models—we contribute not only to academic discourse but directly to building a resilient creative ecosystem that reflects Indonesia’s unique identity. The outcomes will empower Videographers as indispensable cultural architects of contemporary Indonesia, ensuring their skills meet both local needs and global competitiveness.</w:t>
      </w:r>
    </w:p>
    <w:bookmarkEnd w:id="27"/>
    <w:bookmarkStart w:id="28" w:name="references-illustrative"/>
    <w:p>
      <w:pPr>
        <w:pStyle w:val="Heading2"/>
      </w:pPr>
      <w:r>
        <w:t xml:space="preserve">References (Illustrative)</w:t>
      </w:r>
    </w:p>
    <w:p>
      <w:pPr>
        <w:numPr>
          <w:ilvl w:val="0"/>
          <w:numId w:val="1006"/>
        </w:numPr>
        <w:pStyle w:val="Compact"/>
      </w:pPr>
      <w:r>
        <w:t xml:space="preserve">Badan Pusat Statistik. (2023). *Indonesia Media Workforce Report*. Jakarta.</w:t>
      </w:r>
    </w:p>
    <w:p>
      <w:pPr>
        <w:numPr>
          <w:ilvl w:val="0"/>
          <w:numId w:val="1006"/>
        </w:numPr>
        <w:pStyle w:val="Compact"/>
      </w:pPr>
      <w:r>
        <w:t xml:space="preserve">Mulyana, A., et al. (2022). "Creative Economy in Indonesia: Opportunities and Challenges." *Journal of Southeast Asian Studies*, 45(3), 411–430.</w:t>
      </w:r>
    </w:p>
    <w:p>
      <w:pPr>
        <w:numPr>
          <w:ilvl w:val="0"/>
          <w:numId w:val="1006"/>
        </w:numPr>
        <w:pStyle w:val="Compact"/>
      </w:pPr>
      <w:r>
        <w:t xml:space="preserve">Suryanegara, A. (2020). *Digital Influence: Social Media and Identity in Jakarta*. Universitas Indonesia Press.</w:t>
      </w:r>
    </w:p>
    <w:p>
      <w:pPr>
        <w:numPr>
          <w:ilvl w:val="0"/>
          <w:numId w:val="1006"/>
        </w:numPr>
        <w:pStyle w:val="Compact"/>
      </w:pPr>
      <w:r>
        <w:t xml:space="preserve">Indonesian Data Protection Law No. 27 of 2022. Ministry of Communication and Informatics.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Landscape of Videographers in Indonesia Jakarta</dc:title>
  <dc:creator/>
  <dc:language>en</dc:language>
  <cp:keywords/>
  <dcterms:created xsi:type="dcterms:W3CDTF">2025-12-11T06:34:28Z</dcterms:created>
  <dcterms:modified xsi:type="dcterms:W3CDTF">2025-12-11T06:34:28Z</dcterms:modified>
</cp:coreProperties>
</file>

<file path=docProps/custom.xml><?xml version="1.0" encoding="utf-8"?>
<Properties xmlns="http://schemas.openxmlformats.org/officeDocument/2006/custom-properties" xmlns:vt="http://schemas.openxmlformats.org/officeDocument/2006/docPropsVTypes"/>
</file>