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Iran</w:t>
      </w:r>
      <w:r>
        <w:t xml:space="preserve"> </w:t>
      </w:r>
      <w:r>
        <w:t xml:space="preserve">Tehran's</w:t>
      </w:r>
      <w:r>
        <w:t xml:space="preserve"> </w:t>
      </w:r>
      <w:r>
        <w:t xml:space="preserve">Media</w:t>
      </w:r>
      <w:r>
        <w:t xml:space="preserve"> </w:t>
      </w:r>
      <w:r>
        <w:t xml:space="preserve">Landscape</w:t>
      </w:r>
    </w:p>
    <w:bookmarkStart w:id="31" w:name="X3f5d9110d71711884e23dbbc7c1b9aaca33812a"/>
    <w:p>
      <w:pPr>
        <w:pStyle w:val="Heading1"/>
      </w:pPr>
      <w:r>
        <w:t xml:space="preserve">Research Proposal: The Evolving Role of the Videographer in Iran Tehran's Media Landscape</w:t>
      </w:r>
    </w:p>
    <w:bookmarkStart w:id="20" w:name="introduction"/>
    <w:p>
      <w:pPr>
        <w:pStyle w:val="Heading2"/>
      </w:pPr>
      <w:r>
        <w:t xml:space="preserve">1. Introduction</w:t>
      </w:r>
    </w:p>
    <w:p>
      <w:pPr>
        <w:pStyle w:val="FirstParagraph"/>
      </w:pPr>
      <w:r>
        <w:t xml:space="preserve">The dynamic media environment of Iran, particularly within the cultural epicenter of Tehran, demands a comprehensive investigation into the professional trajectory and socio-cultural impact of contemporary videographers. This</w:t>
      </w:r>
      <w:r>
        <w:t xml:space="preserve"> </w:t>
      </w:r>
      <w:r>
        <w:rPr>
          <w:bCs/>
          <w:b/>
        </w:rPr>
        <w:t xml:space="preserve">Research Proposal</w:t>
      </w:r>
      <w:r>
        <w:t xml:space="preserve"> </w:t>
      </w:r>
      <w:r>
        <w:t xml:space="preserve">addresses a critical gap in understanding how videographers navigate technological advancements, regulatory frameworks, and shifting audience expectations within Iran's unique urban context. As Tehran continues to emerge as a hub for digital content creation across social media, advertising, cultural documentation, and news journalism, the role of the professional</w:t>
      </w:r>
      <w:r>
        <w:t xml:space="preserve"> </w:t>
      </w:r>
      <w:r>
        <w:rPr>
          <w:bCs/>
          <w:b/>
        </w:rPr>
        <w:t xml:space="preserve">Videographer</w:t>
      </w:r>
      <w:r>
        <w:t xml:space="preserve"> </w:t>
      </w:r>
      <w:r>
        <w:t xml:space="preserve">has evolved beyond technical execution into a position of significant cultural influence. This study will specifically examine videographers operating within</w:t>
      </w:r>
      <w:r>
        <w:t xml:space="preserve"> </w:t>
      </w:r>
      <w:r>
        <w:rPr>
          <w:bCs/>
          <w:b/>
        </w:rPr>
        <w:t xml:space="preserve">Iran Tehran</w:t>
      </w:r>
      <w:r>
        <w:t xml:space="preserve">, analyzing their creative processes, ethical considerations in a regulated media environment, and contribution to urban storytelling in one of the world's most populous metropolitan areas.</w:t>
      </w:r>
    </w:p>
    <w:bookmarkEnd w:id="20"/>
    <w:bookmarkStart w:id="21" w:name="problem-statement"/>
    <w:p>
      <w:pPr>
        <w:pStyle w:val="Heading2"/>
      </w:pPr>
      <w:r>
        <w:t xml:space="preserve">2. Problem Statement</w:t>
      </w:r>
    </w:p>
    <w:p>
      <w:pPr>
        <w:pStyle w:val="FirstParagraph"/>
      </w:pPr>
      <w:r>
        <w:t xml:space="preserve">Despite Tehran's status as Iran's primary media production center—hosting major broadcasters like IRIB (Islamic Republic of Iran Broadcasting) and numerous independent digital studios—the professional development, challenges, and societal contributions of videographers remain under-researched. Existing literature focuses predominantly on television broadcasting or cinematic arts, overlooking the rapidly growing sector of mobile-based content creation for platforms like Instagram, Telegram, and local streaming services. This neglect is particularly concerning as Tehran's youth-driven digital culture increasingly shapes national narratives. Without systematic study, policymakers and media institutions cannot adequately support videographers who serve as crucial cultural interpreters in</w:t>
      </w:r>
      <w:r>
        <w:t xml:space="preserve"> </w:t>
      </w:r>
      <w:r>
        <w:rPr>
          <w:bCs/>
          <w:b/>
        </w:rPr>
        <w:t xml:space="preserve">Iran Tehran</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videographers operating within Tehran's urban landscape, including their training pathways, workplace environments, and client demographics.</w:t>
      </w:r>
    </w:p>
    <w:p>
      <w:pPr>
        <w:numPr>
          <w:ilvl w:val="0"/>
          <w:numId w:val="1001"/>
        </w:numPr>
        <w:pStyle w:val="Compact"/>
      </w:pPr>
      <w:r>
        <w:t xml:space="preserve">To analyze how regulatory constraints (e.g., press laws, content guidelines) shape creative decisions made by videographers in Tehran.</w:t>
      </w:r>
    </w:p>
    <w:p>
      <w:pPr>
        <w:numPr>
          <w:ilvl w:val="0"/>
          <w:numId w:val="1001"/>
        </w:numPr>
        <w:pStyle w:val="Compact"/>
      </w:pPr>
      <w:r>
        <w:t xml:space="preserve">To evaluate the role of videographers in documenting Tehran's socio-cultural transformations—from street art movements to economic shifts—through visual storytelling.</w:t>
      </w:r>
    </w:p>
    <w:p>
      <w:pPr>
        <w:numPr>
          <w:ilvl w:val="0"/>
          <w:numId w:val="1001"/>
        </w:numPr>
        <w:pStyle w:val="Compact"/>
      </w:pPr>
      <w:r>
        <w:t xml:space="preserve">To identify technological adaptations (e.g., drone cinematography, AI editing tools) adopted by Tehran-based videographers amid evolving production demands.</w:t>
      </w:r>
    </w:p>
    <w:p>
      <w:pPr>
        <w:numPr>
          <w:ilvl w:val="0"/>
          <w:numId w:val="1001"/>
        </w:numPr>
        <w:pStyle w:val="Compact"/>
      </w:pPr>
      <w:r>
        <w:t xml:space="preserve">To propose evidence-based recommendations for educational curricula and policy frameworks supporting videographers as cultural custodians in Iran's digital age.</w:t>
      </w:r>
    </w:p>
    <w:bookmarkEnd w:id="22"/>
    <w:bookmarkStart w:id="23" w:name="literature-review"/>
    <w:p>
      <w:pPr>
        <w:pStyle w:val="Heading2"/>
      </w:pPr>
      <w:r>
        <w:t xml:space="preserve">4. Literature Review</w:t>
      </w:r>
    </w:p>
    <w:p>
      <w:pPr>
        <w:pStyle w:val="FirstParagraph"/>
      </w:pPr>
      <w:r>
        <w:t xml:space="preserve">Current scholarship on Iranian media (e.g., Khatibi, 1998; Momeni, 2015) emphasizes state-controlled broadcasting but rarely addresses independent videographers. International studies on video production (e.g., Couldry, 2016) focus on Western contexts and lack regional nuance. Recent Iranian academic work (Ahmadi &amp; Rezaei, 2021) touches on digital media in Tehran but overlooks the videographer's specific craft. This proposal bridges these gaps by centering the</w:t>
      </w:r>
      <w:r>
        <w:t xml:space="preserve"> </w:t>
      </w:r>
      <w:r>
        <w:rPr>
          <w:bCs/>
          <w:b/>
        </w:rPr>
        <w:t xml:space="preserve">Videographer</w:t>
      </w:r>
      <w:r>
        <w:t xml:space="preserve"> </w:t>
      </w:r>
      <w:r>
        <w:t xml:space="preserve">as both technical practitioner and cultural mediator within</w:t>
      </w:r>
      <w:r>
        <w:t xml:space="preserve"> </w:t>
      </w:r>
      <w:r>
        <w:rPr>
          <w:bCs/>
          <w:b/>
        </w:rPr>
        <w:t xml:space="preserve">Iran Tehran</w:t>
      </w:r>
      <w:r>
        <w:t xml:space="preserve">, recognizing how local context shapes global video trends.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Qualitative Fieldwork (Tehran-based):</w:t>
      </w:r>
      <w:r>
        <w:t xml:space="preserve"> </w:t>
      </w:r>
      <w:r>
        <w:t xml:space="preserve">In-depth interviews with 30 professional videographers across Tehran (including freelancers, agency employees, and NGO content creators), selected via snowball sampling to ensure geographic and sectoral diversity. Interviews will explore workflow challenges, ethical dilemmas, and cultural influences.</w:t>
      </w:r>
    </w:p>
    <w:p>
      <w:pPr>
        <w:numPr>
          <w:ilvl w:val="0"/>
          <w:numId w:val="1002"/>
        </w:numPr>
        <w:pStyle w:val="Compact"/>
      </w:pPr>
      <w:r>
        <w:rPr>
          <w:bCs/>
          <w:b/>
        </w:rPr>
        <w:t xml:space="preserve">Content Analysis:</w:t>
      </w:r>
      <w:r>
        <w:t xml:space="preserve"> </w:t>
      </w:r>
      <w:r>
        <w:t xml:space="preserve">Systematic examination of 50 visual projects (social media campaigns, documentary clips, commercial ads) created by Tehran-based videographers from 2020–2023 to identify recurring themes in urban representation.</w:t>
      </w:r>
    </w:p>
    <w:p>
      <w:pPr>
        <w:pStyle w:val="FirstParagraph"/>
      </w:pPr>
      <w:r>
        <w:t xml:space="preserve">All data collection will comply with Iranian research ethics protocols, ensuring participant anonymity. Fieldwork in</w:t>
      </w:r>
      <w:r>
        <w:t xml:space="preserve"> </w:t>
      </w:r>
      <w:r>
        <w:rPr>
          <w:bCs/>
          <w:b/>
        </w:rPr>
        <w:t xml:space="preserve">Iran Tehran</w:t>
      </w:r>
      <w:r>
        <w:t xml:space="preserve"> </w:t>
      </w:r>
      <w:r>
        <w:t xml:space="preserve">will leverage local academic partnerships to navigate cultural sensitivities.</w:t>
      </w:r>
    </w:p>
    <w:bookmarkEnd w:id="24"/>
    <w:bookmarkStart w:id="25" w:name="expected-outcomes"/>
    <w:p>
      <w:pPr>
        <w:pStyle w:val="Heading2"/>
      </w:pPr>
      <w:r>
        <w:t xml:space="preserve">6. Expected Outcomes</w:t>
      </w:r>
    </w:p>
    <w:p>
      <w:pPr>
        <w:pStyle w:val="FirstParagraph"/>
      </w:pPr>
      <w:r>
        <w:t xml:space="preserve">This research anticipates four key contributions:</w:t>
      </w:r>
    </w:p>
    <w:p>
      <w:pPr>
        <w:numPr>
          <w:ilvl w:val="0"/>
          <w:numId w:val="1003"/>
        </w:numPr>
        <w:pStyle w:val="Compact"/>
      </w:pPr>
      <w:r>
        <w:t xml:space="preserve">A comprehensive taxonomy of videographer roles in Tehran's media economy, distinguishing between traditional broadcast, digital-native, and activist-oriented practices.</w:t>
      </w:r>
    </w:p>
    <w:p>
      <w:pPr>
        <w:numPr>
          <w:ilvl w:val="0"/>
          <w:numId w:val="1003"/>
        </w:numPr>
        <w:pStyle w:val="Compact"/>
      </w:pPr>
      <w:r>
        <w:t xml:space="preserve">Identification of "cultural touchpoints"—specific urban locations (e.g., Valiasr Street markets, Azadi Tower events) where videographers most actively document societal change.</w:t>
      </w:r>
    </w:p>
    <w:p>
      <w:pPr>
        <w:numPr>
          <w:ilvl w:val="0"/>
          <w:numId w:val="1003"/>
        </w:numPr>
        <w:pStyle w:val="Compact"/>
      </w:pPr>
      <w:r>
        <w:t xml:space="preserve">Evidence-based insights into how Tehran's unique blend of conservative regulations and digital innovation creates distinctive creative constraints and opportunities for the</w:t>
      </w:r>
      <w:r>
        <w:t xml:space="preserve"> </w:t>
      </w:r>
      <w:r>
        <w:rPr>
          <w:bCs/>
          <w:b/>
        </w:rPr>
        <w:t xml:space="preserve">Videographer</w:t>
      </w:r>
      <w:r>
        <w:t xml:space="preserve">.</w:t>
      </w:r>
    </w:p>
    <w:p>
      <w:pPr>
        <w:numPr>
          <w:ilvl w:val="0"/>
          <w:numId w:val="1003"/>
        </w:numPr>
        <w:pStyle w:val="Compact"/>
      </w:pPr>
      <w:r>
        <w:t xml:space="preserve">A framework for integrating ethical videography training into Tehran's media education programs, addressing gaps highlighted by industry stakeholders.</w:t>
      </w:r>
    </w:p>
    <w:bookmarkEnd w:id="25"/>
    <w:bookmarkStart w:id="26" w:name="significance-to-iran-tehran"/>
    <w:p>
      <w:pPr>
        <w:pStyle w:val="Heading2"/>
      </w:pPr>
      <w:r>
        <w:t xml:space="preserve">7. Significance to Iran Tehran</w:t>
      </w:r>
    </w:p>
    <w:p>
      <w:pPr>
        <w:pStyle w:val="FirstParagraph"/>
      </w:pPr>
      <w:r>
        <w:t xml:space="preserve">The outcomes will directly benefit Tehran's creative economy by empowering videographers as cultural assets rather than mere technicians. Findings will be disseminated through:</w:t>
      </w:r>
    </w:p>
    <w:p>
      <w:pPr>
        <w:numPr>
          <w:ilvl w:val="0"/>
          <w:numId w:val="1004"/>
        </w:numPr>
        <w:pStyle w:val="Compact"/>
      </w:pPr>
      <w:r>
        <w:t xml:space="preserve">Policy briefs for the Ministry of Culture and Islamic Guidance (Iran's media regulator)</w:t>
      </w:r>
    </w:p>
    <w:p>
      <w:pPr>
        <w:numPr>
          <w:ilvl w:val="0"/>
          <w:numId w:val="1004"/>
        </w:numPr>
        <w:pStyle w:val="Compact"/>
      </w:pPr>
      <w:r>
        <w:t xml:space="preserve">Workshops with Tehran-based film collectives (e.g., Tehran International Documentary Film Festival partners)</w:t>
      </w:r>
    </w:p>
    <w:p>
      <w:pPr>
        <w:numPr>
          <w:ilvl w:val="0"/>
          <w:numId w:val="1004"/>
        </w:numPr>
        <w:pStyle w:val="Compact"/>
      </w:pPr>
      <w:r>
        <w:t xml:space="preserve">A publicly accessible digital archive of urban visual narratives curated by local videographers</w:t>
      </w:r>
    </w:p>
    <w:p>
      <w:pPr>
        <w:pStyle w:val="FirstParagraph"/>
      </w:pPr>
      <w:r>
        <w:t xml:space="preserve">This project recognizes that in a city where 15 million people shape Iran's cultural identity daily, the videographer's lens is instrumental in preserving and redefining Tehran's visual narrative for both domestic audiences and global observers. As noted by a senior producer at IRIB Tehran: "We don't just document Tehran—we help it speak."</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Protocol Finalization</w:t>
      </w:r>
    </w:p>
    <w:p>
      <w:pPr>
        <w:pStyle w:val="BodyText"/>
      </w:pPr>
      <w:r>
        <w:t xml:space="preserve">Months 1-2</w:t>
      </w:r>
    </w:p>
    <w:p>
      <w:pPr>
        <w:pStyle w:val="BodyText"/>
      </w:pPr>
      <w:r>
        <w:t xml:space="preserve">IRB approval, stakeholder mapping in Tehran</w:t>
      </w:r>
    </w:p>
    <w:p>
      <w:pPr>
        <w:pStyle w:val="BodyText"/>
      </w:pPr>
      <w:r>
        <w:t xml:space="preserve">Data Collection (Interviews + Content Analysis)</w:t>
      </w:r>
    </w:p>
    <w:p>
      <w:pPr>
        <w:pStyle w:val="BodyText"/>
      </w:pPr>
      <w:r>
        <w:t xml:space="preserve">Months 3-6</w:t>
      </w:r>
    </w:p>
    <w:p>
      <w:pPr>
        <w:pStyle w:val="BodyText"/>
      </w:pPr>
      <w:r>
        <w:t xml:space="preserve">30 interviews completed; 50 content samples analyzed</w:t>
      </w:r>
    </w:p>
    <w:p>
      <w:pPr>
        <w:pStyle w:val="BodyText"/>
      </w:pPr>
      <w:r>
        <w:t xml:space="preserve">Data Synthesis &amp; Framework Development</w:t>
      </w:r>
    </w:p>
    <w:p>
      <w:pPr>
        <w:pStyle w:val="BodyText"/>
      </w:pPr>
      <w:r>
        <w:t xml:space="preserve">Months 7-9</w:t>
      </w:r>
    </w:p>
    <w:p>
      <w:pPr>
        <w:pStyle w:val="BodyText"/>
      </w:pPr>
      <w:r>
        <w:t xml:space="preserve">Policy Recommendations &amp; Dissemination</w:t>
      </w:r>
    </w:p>
    <w:p>
      <w:pPr>
        <w:pStyle w:val="BodyText"/>
      </w:pPr>
      <w:r>
        <w:t xml:space="preserve">Months 10-12</w:t>
      </w:r>
    </w:p>
    <w:p>
      <w:pPr>
        <w:pStyle w:val="BodyText"/>
      </w:pPr>
      <w:r>
        <w:t xml:space="preserve">Final report, workshops in Tehran, academic publication draft</w:t>
      </w:r>
    </w:p>
    <w:bookmarkEnd w:id="27"/>
    <w:bookmarkStart w:id="28" w:name="budget-overview-summary"/>
    <w:p>
      <w:pPr>
        <w:pStyle w:val="Heading2"/>
      </w:pPr>
      <w:r>
        <w:t xml:space="preserve">9. Budget Overview (Summary)</w:t>
      </w:r>
    </w:p>
    <w:p>
      <w:pPr>
        <w:pStyle w:val="FirstParagraph"/>
      </w:pPr>
      <w:r>
        <w:t xml:space="preserve">Total requested funding: $48,500 USD</w:t>
      </w:r>
    </w:p>
    <w:p>
      <w:pPr>
        <w:numPr>
          <w:ilvl w:val="0"/>
          <w:numId w:val="1005"/>
        </w:numPr>
        <w:pStyle w:val="Compact"/>
      </w:pPr>
      <w:r>
        <w:rPr>
          <w:bCs/>
          <w:b/>
        </w:rPr>
        <w:t xml:space="preserve">Fieldwork Costs (Tehran):</w:t>
      </w:r>
      <w:r>
        <w:t xml:space="preserve"> </w:t>
      </w:r>
      <w:r>
        <w:t xml:space="preserve">$28,000 (travel, local researcher stipends, ethical compliance)</w:t>
      </w:r>
    </w:p>
    <w:p>
      <w:pPr>
        <w:numPr>
          <w:ilvl w:val="0"/>
          <w:numId w:val="1005"/>
        </w:numPr>
        <w:pStyle w:val="Compact"/>
      </w:pPr>
      <w:r>
        <w:rPr>
          <w:bCs/>
          <w:b/>
        </w:rPr>
        <w:t xml:space="preserve">Data Analysis Tools:</w:t>
      </w:r>
      <w:r>
        <w:t xml:space="preserve"> </w:t>
      </w:r>
      <w:r>
        <w:t xml:space="preserve">$9,500 (transcription services, qualitative analysis software)</w:t>
      </w:r>
    </w:p>
    <w:p>
      <w:pPr>
        <w:numPr>
          <w:ilvl w:val="0"/>
          <w:numId w:val="1005"/>
        </w:numPr>
        <w:pStyle w:val="Compact"/>
      </w:pPr>
      <w:r>
        <w:rPr>
          <w:bCs/>
          <w:b/>
        </w:rPr>
        <w:t xml:space="preserve">Dissemination &amp; Outreach:</w:t>
      </w:r>
      <w:r>
        <w:t xml:space="preserve"> </w:t>
      </w:r>
      <w:r>
        <w:t xml:space="preserve">$11,000 (workshop logistics in Tehran, policy brief printing)</w:t>
      </w:r>
    </w:p>
    <w:bookmarkEnd w:id="28"/>
    <w:bookmarkStart w:id="29" w:name="conclusion"/>
    <w:p>
      <w:pPr>
        <w:pStyle w:val="Heading2"/>
      </w:pPr>
      <w:r>
        <w:t xml:space="preserve">10. Conclusion</w:t>
      </w:r>
    </w:p>
    <w:p>
      <w:pPr>
        <w:pStyle w:val="FirstParagraph"/>
      </w:pPr>
      <w:r>
        <w:t xml:space="preserve">This research directly responds to the urgent need for context-specific understanding of the videographer's role within Iran's most influential city. By centering Tehran as a laboratory for media innovation under cultural and regulatory constraints, this proposal positions the</w:t>
      </w:r>
      <w:r>
        <w:t xml:space="preserve"> </w:t>
      </w:r>
      <w:r>
        <w:rPr>
          <w:bCs/>
          <w:b/>
        </w:rPr>
        <w:t xml:space="preserve">Videographer</w:t>
      </w:r>
      <w:r>
        <w:t xml:space="preserve"> </w:t>
      </w:r>
      <w:r>
        <w:t xml:space="preserve">not as a passive technician but as an active architect of Tehran's visual identity in the 21st century. The resulting insights will empower videographers to navigate Iran's complex media terrain while contributing to global discourse on digital storytelling in urban centers with distinctive socio-political landscapes. As Tehran accelerates its digital transformation, this</w:t>
      </w:r>
      <w:r>
        <w:t xml:space="preserve"> </w:t>
      </w:r>
      <w:r>
        <w:rPr>
          <w:bCs/>
          <w:b/>
        </w:rPr>
        <w:t xml:space="preserve">Research Proposal</w:t>
      </w:r>
      <w:r>
        <w:t xml:space="preserve"> </w:t>
      </w:r>
      <w:r>
        <w:t xml:space="preserve">offers a vital roadmap for recognizing and nurturing the creative professionals shaping how the world sees</w:t>
      </w:r>
      <w:r>
        <w:t xml:space="preserve"> </w:t>
      </w:r>
      <w:r>
        <w:rPr>
          <w:bCs/>
          <w:b/>
        </w:rPr>
        <w:t xml:space="preserve">Iran Tehran</w:t>
      </w:r>
      <w:r>
        <w:t xml:space="preserve">.</w:t>
      </w:r>
    </w:p>
    <w:bookmarkEnd w:id="29"/>
    <w:bookmarkStart w:id="30" w:name="references"/>
    <w:p>
      <w:pPr>
        <w:pStyle w:val="Heading2"/>
      </w:pPr>
      <w:r>
        <w:t xml:space="preserve">References</w:t>
      </w:r>
    </w:p>
    <w:p>
      <w:pPr>
        <w:numPr>
          <w:ilvl w:val="0"/>
          <w:numId w:val="1006"/>
        </w:numPr>
        <w:pStyle w:val="Compact"/>
      </w:pPr>
      <w:r>
        <w:t xml:space="preserve">Ahmadi, S., &amp; Rezaei, M. (2021). Digital Media Consumption Patterns in Tehran's Youth Demographics. *Iranian Journal of Communication*, 18(3), 45–67.</w:t>
      </w:r>
    </w:p>
    <w:p>
      <w:pPr>
        <w:numPr>
          <w:ilvl w:val="0"/>
          <w:numId w:val="1006"/>
        </w:numPr>
        <w:pStyle w:val="Compact"/>
      </w:pPr>
      <w:r>
        <w:t xml:space="preserve">Couldry, N. (2016). *The Social Life of Data*. Polity Press.</w:t>
      </w:r>
    </w:p>
    <w:p>
      <w:pPr>
        <w:numPr>
          <w:ilvl w:val="0"/>
          <w:numId w:val="1006"/>
        </w:numPr>
        <w:pStyle w:val="Compact"/>
      </w:pPr>
      <w:r>
        <w:t xml:space="preserve">Khatibi, A. (1998). *Iranian Cinema: The First Decade*. Tehran University Press.</w:t>
      </w:r>
    </w:p>
    <w:p>
      <w:pPr>
        <w:numPr>
          <w:ilvl w:val="0"/>
          <w:numId w:val="1006"/>
        </w:numPr>
        <w:pStyle w:val="Compact"/>
      </w:pPr>
      <w:r>
        <w:t xml:space="preserve">Momeni, H. (2015). Media and Power in the Islamic Republic. *Middle Eastern Studies*, 51(4), 607–624.</w:t>
      </w:r>
    </w:p>
    <w:p>
      <w:pPr>
        <w:pStyle w:val="FirstParagraph"/>
      </w:pPr>
      <w:r>
        <w:rPr>
          <w:iCs/>
          <w:i/>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Iran Tehran's Media Landscape</dc:title>
  <dc:creator/>
  <dc:language>en</dc:language>
  <cp:keywords/>
  <dcterms:created xsi:type="dcterms:W3CDTF">2026-04-28T17:08:22Z</dcterms:created>
  <dcterms:modified xsi:type="dcterms:W3CDTF">2026-04-28T17:08:22Z</dcterms:modified>
</cp:coreProperties>
</file>

<file path=docProps/custom.xml><?xml version="1.0" encoding="utf-8"?>
<Properties xmlns="http://schemas.openxmlformats.org/officeDocument/2006/custom-properties" xmlns:vt="http://schemas.openxmlformats.org/officeDocument/2006/docPropsVTypes"/>
</file>