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Videographers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459195b5a34b7d786f6dd3a50ae9016cf31355e"/>
    <w:p>
      <w:pPr>
        <w:pStyle w:val="Heading1"/>
      </w:pPr>
      <w:r>
        <w:t xml:space="preserve">Research Proposal: The Evolving Role and Market Dynamics of Videographers in Kuala Lumpur, Malaysia</w:t>
      </w:r>
    </w:p>
    <w:bookmarkStart w:id="20" w:name="introduction"/>
    <w:p>
      <w:pPr>
        <w:pStyle w:val="Heading2"/>
      </w:pPr>
      <w:r>
        <w:t xml:space="preserve">1. Introduction</w:t>
      </w:r>
    </w:p>
    <w:p>
      <w:pPr>
        <w:pStyle w:val="FirstParagraph"/>
      </w:pPr>
      <w:r>
        <w:t xml:space="preserve">Kuala Lumpur (KL), the vibrant capital city of Malaysia, stands at the epicenter of Southeast Asia's rapidly expanding digital media landscape. As a dynamic hub for tourism, corporate events, and social media consumption, KL has witnessed exponential growth in visual content demand. This research proposal addresses a critical gap in understanding the professional ecosystem of</w:t>
      </w:r>
      <w:r>
        <w:t xml:space="preserve"> </w:t>
      </w:r>
      <w:r>
        <w:rPr>
          <w:bCs/>
          <w:b/>
        </w:rPr>
        <w:t xml:space="preserve">videographers</w:t>
      </w:r>
      <w:r>
        <w:t xml:space="preserve"> </w:t>
      </w:r>
      <w:r>
        <w:t xml:space="preserve">within this unique Malaysian context. Despite Malaysia's ambitious Digital Economy Blueprint 2025 and KL's status as a regional creative capital, there is scant academic exploration of how videographers navigate local market pressures, technological shifts, and cultural nuances. This study will conduct the first comprehensive analysis of videography as a profession in</w:t>
      </w:r>
      <w:r>
        <w:t xml:space="preserve"> </w:t>
      </w:r>
      <w:r>
        <w:rPr>
          <w:bCs/>
          <w:b/>
        </w:rPr>
        <w:t xml:space="preserve">Malaysia Kuala Lumpur</w:t>
      </w:r>
      <w:r>
        <w:t xml:space="preserve">, moving beyond superficial industry reports to examine real-world challenges and opportunities faced by practitioners.</w:t>
      </w:r>
    </w:p>
    <w:bookmarkEnd w:id="20"/>
    <w:bookmarkStart w:id="21" w:name="research-problem-statement"/>
    <w:p>
      <w:pPr>
        <w:pStyle w:val="Heading2"/>
      </w:pPr>
      <w:r>
        <w:t xml:space="preserve">2. Research Problem Statement</w:t>
      </w:r>
    </w:p>
    <w:p>
      <w:pPr>
        <w:pStyle w:val="FirstParagraph"/>
      </w:pPr>
      <w:r>
        <w:t xml:space="preserve">The videography sector in KL faces unprecedented transformation. While smartphone video capabilities have democratized content creation, professional videographers confront a paradox: rising client demand coexists with intense price competition from amateur creators. Simultaneously, KL's multicultural society (Malay, Chinese, Indian communities) requires nuanced visual storytelling that many local practitioners lack training to execute. Industry bodies like the Malaysian Film Development Corporation (FFC) acknowledge these challenges but have no formal data on videographer demographics or market saturation. This research directly addresses this void by investigating how</w:t>
      </w:r>
      <w:r>
        <w:t xml:space="preserve"> </w:t>
      </w:r>
      <w:r>
        <w:rPr>
          <w:bCs/>
          <w:b/>
        </w:rPr>
        <w:t xml:space="preserve">Videographer</w:t>
      </w:r>
      <w:r>
        <w:t xml:space="preserve"> </w:t>
      </w:r>
      <w:r>
        <w:t xml:space="preserve">professionals in</w:t>
      </w:r>
      <w:r>
        <w:t xml:space="preserve"> </w:t>
      </w:r>
      <w:r>
        <w:rPr>
          <w:bCs/>
          <w:b/>
        </w:rPr>
        <w:t xml:space="preserve">Malaysia Kuala Lumpur</w:t>
      </w:r>
      <w:r>
        <w:t xml:space="preserve"> </w:t>
      </w:r>
      <w:r>
        <w:t xml:space="preserve">adapt to digital disruption while preserving cultural authenticity in an increasingly globalized media environment.</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operating within Kuala Lumpur, including business models, client demographics, and technological adoption rates.</w:t>
      </w:r>
    </w:p>
    <w:p>
      <w:pPr>
        <w:numPr>
          <w:ilvl w:val="0"/>
          <w:numId w:val="1001"/>
        </w:numPr>
        <w:pStyle w:val="Compact"/>
      </w:pPr>
      <w:r>
        <w:t xml:space="preserve">To analyze sector-specific challenges: pricing pressures from social media influencers, skill gaps in cultural storytelling (particularly for B40 and UMKM clients), and access to advanced equipment.</w:t>
      </w:r>
    </w:p>
    <w:p>
      <w:pPr>
        <w:numPr>
          <w:ilvl w:val="0"/>
          <w:numId w:val="1001"/>
        </w:numPr>
        <w:pStyle w:val="Compact"/>
      </w:pPr>
      <w:r>
        <w:t xml:space="preserve">To evaluate opportunities for professional development through collaboration with KL-based institutions (e.g., University of Kuala Lumpur, Sunway University) and industry partnerships.</w:t>
      </w:r>
    </w:p>
    <w:p>
      <w:pPr>
        <w:numPr>
          <w:ilvl w:val="0"/>
          <w:numId w:val="1001"/>
        </w:numPr>
        <w:pStyle w:val="Compact"/>
      </w:pPr>
      <w:r>
        <w:t xml:space="preserve">To propose a culturally responsive framework enhancing videographers' competitiveness in Malaysia's digital economy while respecting local identity.</w:t>
      </w:r>
    </w:p>
    <w:bookmarkEnd w:id="22"/>
    <w:bookmarkStart w:id="23" w:name="X166b4db5f28685beef75570237539f989c68834"/>
    <w:p>
      <w:pPr>
        <w:pStyle w:val="Heading2"/>
      </w:pPr>
      <w:r>
        <w:t xml:space="preserve">4. Literature Review (Contextualizing the Malaysian Landscape)</w:t>
      </w:r>
    </w:p>
    <w:p>
      <w:pPr>
        <w:pStyle w:val="FirstParagraph"/>
      </w:pPr>
      <w:r>
        <w:t xml:space="preserve">Existing research on creative professions focuses heavily on Western markets (e.g., U.S. and EU), overlooking Southeast Asian specifics. Studies by Tan &amp; Lim (2021) highlight Malaysia's creative economy growth but omit videography specialization. Meanwhile, works like Wong et al.'s "Digital Media in ASEAN" (2023) note KL's emergence as a content production hub but lack practitioner-centric data. Crucially, no research has examined how Malaysia's multilingual context affects visual narrative strategies—a gap this study will fill. The proposed research bridges this by centering</w:t>
      </w:r>
      <w:r>
        <w:t xml:space="preserve"> </w:t>
      </w:r>
      <w:r>
        <w:rPr>
          <w:bCs/>
          <w:b/>
        </w:rPr>
        <w:t xml:space="preserve">Videographer</w:t>
      </w:r>
      <w:r>
        <w:t xml:space="preserve"> </w:t>
      </w:r>
      <w:r>
        <w:t xml:space="preserve">experiences within</w:t>
      </w:r>
      <w:r>
        <w:t xml:space="preserve"> </w:t>
      </w:r>
      <w:r>
        <w:rPr>
          <w:bCs/>
          <w:b/>
        </w:rPr>
        <w:t xml:space="preserve">Malaysia Kuala Lumpur</w:t>
      </w:r>
      <w:r>
        <w:t xml:space="preserve">'s socio-technological ecosystem, moving beyond generic "media industry" analyses.</w:t>
      </w:r>
    </w:p>
    <w:bookmarkEnd w:id="23"/>
    <w:bookmarkStart w:id="27" w:name="Xddaf19ff0a08590ef61e824635c91777413b4be"/>
    <w:p>
      <w:pPr>
        <w:pStyle w:val="Heading2"/>
      </w:pPr>
      <w:r>
        <w:t xml:space="preserve">5. Methodology: Mixed-Methods Approach for Contextual Depth</w:t>
      </w:r>
    </w:p>
    <w:p>
      <w:pPr>
        <w:pStyle w:val="FirstParagraph"/>
      </w:pPr>
      <w:r>
        <w:t xml:space="preserve">This study employs a sequential mixed-methods design to capture both statistical patterns and lived experiences:</w:t>
      </w:r>
    </w:p>
    <w:bookmarkStart w:id="24" w:name="phase-1-quantitative-survey-n250"/>
    <w:p>
      <w:pPr>
        <w:pStyle w:val="Heading3"/>
      </w:pPr>
      <w:r>
        <w:t xml:space="preserve">Phase 1: Quantitative Survey (N=250)</w:t>
      </w:r>
    </w:p>
    <w:p>
      <w:pPr>
        <w:numPr>
          <w:ilvl w:val="0"/>
          <w:numId w:val="1002"/>
        </w:numPr>
        <w:pStyle w:val="Compact"/>
      </w:pPr>
      <w:r>
        <w:t xml:space="preserve">Sampling: Stratified random sampling across KL districts (Bangsar, Petaling Jaya, Kuala Lumpur City Centre) targeting registered videographers via Malaysia Creative Industry Council.</w:t>
      </w:r>
    </w:p>
    <w:p>
      <w:pPr>
        <w:numPr>
          <w:ilvl w:val="0"/>
          <w:numId w:val="1002"/>
        </w:numPr>
        <w:pStyle w:val="Compact"/>
      </w:pPr>
      <w:r>
        <w:t xml:space="preserve">Metrics: Business revenue trends, equipment costs, client acquisition channels (e.g., Instagram vs. corporate contracts), and self-assessed skill gaps in cultural storytelling.</w:t>
      </w:r>
    </w:p>
    <w:bookmarkEnd w:id="24"/>
    <w:bookmarkStart w:id="25" w:name="X45be86698c6045ce4688b0ec4cc1c04c169d009"/>
    <w:p>
      <w:pPr>
        <w:pStyle w:val="Heading3"/>
      </w:pPr>
      <w:r>
        <w:t xml:space="preserve">Phase 2: Qualitative Analysis (15 In-Depth Interviews)</w:t>
      </w:r>
    </w:p>
    <w:p>
      <w:pPr>
        <w:numPr>
          <w:ilvl w:val="0"/>
          <w:numId w:val="1003"/>
        </w:numPr>
        <w:pStyle w:val="Compact"/>
      </w:pPr>
      <w:r>
        <w:t xml:space="preserve">Participants: Diverse videographers (established freelancers, studio owners, and emerging creators) representing ethnic groups and experience levels.</w:t>
      </w:r>
    </w:p>
    <w:p>
      <w:pPr>
        <w:numPr>
          <w:ilvl w:val="0"/>
          <w:numId w:val="1003"/>
        </w:numPr>
        <w:pStyle w:val="Compact"/>
      </w:pPr>
      <w:r>
        <w:t xml:space="preserve">Foci: Cultural adaptation challenges in wedding/corporate videos; impact of TikTok/Instagram on pricing; barriers to upskilling in drone cinematography or 360° video.</w:t>
      </w:r>
    </w:p>
    <w:bookmarkEnd w:id="25"/>
    <w:bookmarkStart w:id="26" w:name="phase-3-participatory-workshops"/>
    <w:p>
      <w:pPr>
        <w:pStyle w:val="Heading3"/>
      </w:pPr>
      <w:r>
        <w:t xml:space="preserve">Phase 3: Participatory Workshops</w:t>
      </w:r>
    </w:p>
    <w:p>
      <w:pPr>
        <w:numPr>
          <w:ilvl w:val="0"/>
          <w:numId w:val="1004"/>
        </w:numPr>
        <w:pStyle w:val="Compact"/>
      </w:pPr>
      <w:r>
        <w:t xml:space="preserve">Co-creating solutions with videographers and KL-based brands (e.g., local tourism boards, food influencers) to test practical frameworks for cultural storytelling.</w:t>
      </w:r>
    </w:p>
    <w:p>
      <w:pPr>
        <w:numPr>
          <w:ilvl w:val="0"/>
          <w:numId w:val="1004"/>
        </w:numPr>
        <w:pStyle w:val="Compact"/>
      </w:pPr>
      <w:r>
        <w:t xml:space="preserve">Outputs: Workshop prototypes of "KL Cultural Visual Guides" for standardizing authentic representation of Malaysian festivals (Hari Raya, Chinese New Year) in video content.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three actionable deliverables directly benefiting the</w:t>
      </w:r>
      <w:r>
        <w:t xml:space="preserve"> </w:t>
      </w:r>
      <w:r>
        <w:rPr>
          <w:bCs/>
          <w:b/>
        </w:rPr>
        <w:t xml:space="preserve">Malaysia Kuala Lumpur</w:t>
      </w:r>
      <w:r>
        <w:t xml:space="preserve"> </w:t>
      </w:r>
      <w:r>
        <w:t xml:space="preserve">creative sector:</w:t>
      </w:r>
    </w:p>
    <w:p>
      <w:pPr>
        <w:numPr>
          <w:ilvl w:val="0"/>
          <w:numId w:val="1005"/>
        </w:numPr>
        <w:pStyle w:val="Compact"/>
      </w:pPr>
      <w:r>
        <w:rPr>
          <w:bCs/>
          <w:b/>
        </w:rPr>
        <w:t xml:space="preserve">A Market Intelligence Report</w:t>
      </w:r>
      <w:r>
        <w:t xml:space="preserve">: The first data-driven analysis of videography economics in KL, including pricing benchmarks and growth sectors (e.g., e-commerce video for UMKMs). This will empower videographers to negotiate fairly and inform government policy through FFC.</w:t>
      </w:r>
    </w:p>
    <w:p>
      <w:pPr>
        <w:numPr>
          <w:ilvl w:val="0"/>
          <w:numId w:val="1005"/>
        </w:numPr>
        <w:pStyle w:val="Compact"/>
      </w:pPr>
      <w:r>
        <w:rPr>
          <w:bCs/>
          <w:b/>
        </w:rPr>
        <w:t xml:space="preserve">Cultural Competency Framework</w:t>
      </w:r>
      <w:r>
        <w:t xml:space="preserve">: A toolkit teaching videographers to ethically incorporate Malaysia's multicultural narratives—addressing current pitfalls like stereotypical festival portrayals. This responds to KL's tourism ministry priority of "authentic Malaysian experiences."</w:t>
      </w:r>
    </w:p>
    <w:p>
      <w:pPr>
        <w:numPr>
          <w:ilvl w:val="0"/>
          <w:numId w:val="1005"/>
        </w:numPr>
        <w:pStyle w:val="Compact"/>
      </w:pPr>
      <w:r>
        <w:rPr>
          <w:bCs/>
          <w:b/>
        </w:rPr>
        <w:t xml:space="preserve">Industry-Academia Partnership Model</w:t>
      </w:r>
      <w:r>
        <w:t xml:space="preserve">: A scalable framework for universities (e.g., Asia Pacific University, KDU) to embed videography modules in media degrees, directly linking curriculum to KL's job market needs.</w:t>
      </w:r>
    </w:p>
    <w:p>
      <w:pPr>
        <w:pStyle w:val="FirstParagraph"/>
      </w:pPr>
      <w:r>
        <w:t xml:space="preserve">Significantly, the findings will support Malaysia's National Creative Industry Policy by providing evidence-based strategies for a profession critical to digital exports. With KL hosting 38% of Malaysia's creative workforce (2023 FFC data), this research positions videographers as catalysts for inclusive economic growth—not just technicians but cultural ambassadors.</w:t>
      </w:r>
    </w:p>
    <w:bookmarkEnd w:id="28"/>
    <w:bookmarkStart w:id="29" w:name="timeline-six-month-implementation"/>
    <w:p>
      <w:pPr>
        <w:pStyle w:val="Heading2"/>
      </w:pPr>
      <w:r>
        <w:t xml:space="preserve">7. Timeline: Six-Month Implementation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Survey design; Ethics approval (Universiti Malaya)</w:t>
      </w:r>
    </w:p>
    <w:p>
      <w:pPr>
        <w:pStyle w:val="BodyText"/>
      </w:pPr>
      <w:r>
        <w:t xml:space="preserve">3</w:t>
      </w:r>
    </w:p>
    <w:p>
      <w:pPr>
        <w:pStyle w:val="BodyText"/>
      </w:pPr>
      <w:r>
        <w:t xml:space="preserve">Online survey deployment; Recruitment of interviewees in KL</w:t>
      </w:r>
    </w:p>
    <w:p>
      <w:pPr>
        <w:pStyle w:val="BodyText"/>
      </w:pPr>
      <w:r>
        <w:t xml:space="preserve">4</w:t>
      </w:r>
    </w:p>
    <w:p>
      <w:pPr>
        <w:pStyle w:val="BodyText"/>
      </w:pPr>
      <w:r>
        <w:t xml:space="preserve">Data collection: Interviews + initial analysis</w:t>
      </w:r>
    </w:p>
    <w:p>
      <w:pPr>
        <w:pStyle w:val="BodyText"/>
      </w:pPr>
      <w:r>
        <w:t xml:space="preserve">5-6</w:t>
      </w:r>
    </w:p>
    <w:bookmarkEnd w:id="29"/>
    <w:bookmarkStart w:id="30" w:name="X41d41ecf0452c38e4d327ab02559f7cd330a72e"/>
    <w:p>
      <w:pPr>
        <w:pStyle w:val="Heading2"/>
      </w:pPr>
      <w:r>
        <w:t xml:space="preserve">8. Conclusion: Why This Research Matters in Kuala Lumpur's Future</w:t>
      </w:r>
    </w:p>
    <w:p>
      <w:pPr>
        <w:pStyle w:val="FirstParagraph"/>
      </w:pPr>
      <w:r>
        <w:t xml:space="preserve">In an era where video drives 82% of global web traffic (Cisco, 2023), the videographer is no longer a niche role but a strategic asset for Malaysia's digital economy. This proposal centers on the human element within KL's creative machinery—ensuring that as Malaysia accelerates toward Digital Economy goals, its</w:t>
      </w:r>
      <w:r>
        <w:t xml:space="preserve"> </w:t>
      </w:r>
      <w:r>
        <w:rPr>
          <w:bCs/>
          <w:b/>
        </w:rPr>
        <w:t xml:space="preserve">Videographer</w:t>
      </w:r>
      <w:r>
        <w:t xml:space="preserve"> </w:t>
      </w:r>
      <w:r>
        <w:t xml:space="preserve">professionals are equipped to tell authentic stories that resonate globally while anchoring identity locally. By grounding the study exclusively in</w:t>
      </w:r>
      <w:r>
        <w:t xml:space="preserve"> </w:t>
      </w:r>
      <w:r>
        <w:rPr>
          <w:bCs/>
          <w:b/>
        </w:rPr>
        <w:t xml:space="preserve">Malaysia Kuala Lumpur</w:t>
      </w:r>
      <w:r>
        <w:t xml:space="preserve">, we avoid generic solutions and deliver context-specific insights vital for policymakers at MDEC (Malaysia Digital Economy Corporation) and practitioners across KL's 3,000+ creative firms. This research doesn't just document a profession—it actively shapes how Malaysia's visual narrative will be written in the digital age.</w:t>
      </w:r>
    </w:p>
    <w:bookmarkEnd w:id="30"/>
    <w:bookmarkStart w:id="31" w:name="references"/>
    <w:p>
      <w:pPr>
        <w:pStyle w:val="Heading2"/>
      </w:pPr>
      <w:r>
        <w:t xml:space="preserve">References</w:t>
      </w:r>
    </w:p>
    <w:p>
      <w:pPr>
        <w:numPr>
          <w:ilvl w:val="0"/>
          <w:numId w:val="1006"/>
        </w:numPr>
        <w:pStyle w:val="Compact"/>
      </w:pPr>
      <w:r>
        <w:t xml:space="preserve">Malaysian Film Development Corporation (FFC). (2023). *Creative Economy Statistics: Malaysia*. Kuala Lumpur.</w:t>
      </w:r>
    </w:p>
    <w:p>
      <w:pPr>
        <w:numPr>
          <w:ilvl w:val="0"/>
          <w:numId w:val="1006"/>
        </w:numPr>
        <w:pStyle w:val="Compact"/>
      </w:pPr>
      <w:r>
        <w:t xml:space="preserve">Tan, L. K., &amp; Lim, J. T. (2021). "Digital Media Evolution in ASEAN." *Journal of Southeast Asian Media Studies*, 9(2), 45-67.</w:t>
      </w:r>
    </w:p>
    <w:p>
      <w:pPr>
        <w:numPr>
          <w:ilvl w:val="0"/>
          <w:numId w:val="1006"/>
        </w:numPr>
        <w:pStyle w:val="Compact"/>
      </w:pPr>
      <w:r>
        <w:t xml:space="preserve">Wong, A., et al. (2023). "ASEAN's Digital Content Boom: Opportunities and Challenges." *Southeast Asia Journal of Economics*, 18(4), 112-130.</w:t>
      </w:r>
    </w:p>
    <w:p>
      <w:pPr>
        <w:numPr>
          <w:ilvl w:val="0"/>
          <w:numId w:val="1006"/>
        </w:numPr>
        <w:pStyle w:val="Compact"/>
      </w:pPr>
      <w:r>
        <w:t xml:space="preserve">Cisco. (2023). *Annual Video Traffic Forecast*. White Paper.</w:t>
      </w:r>
    </w:p>
    <w:p>
      <w:pPr>
        <w:pStyle w:val="FirstParagraph"/>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Market Dynamics of Videographers in Kuala Lumpur, Malaysia</dc:title>
  <dc:creator/>
  <dc:language>en</dc:language>
  <cp:keywords/>
  <dcterms:created xsi:type="dcterms:W3CDTF">2026-07-23T05:16:30Z</dcterms:created>
  <dcterms:modified xsi:type="dcterms:W3CDTF">2026-07-23T05:16:30Z</dcterms:modified>
</cp:coreProperties>
</file>

<file path=docProps/custom.xml><?xml version="1.0" encoding="utf-8"?>
<Properties xmlns="http://schemas.openxmlformats.org/officeDocument/2006/custom-properties" xmlns:vt="http://schemas.openxmlformats.org/officeDocument/2006/docPropsVTypes"/>
</file>