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9" w:name="Xfd3d65d95d7a1bcb6d1f5ef550bb81c64c8eb9f"/>
    <w:p>
      <w:pPr>
        <w:pStyle w:val="Heading1"/>
      </w:pPr>
      <w:r>
        <w:t xml:space="preserve">Research Proposal: The Role and Impact of Videographers in Myanmar Yangon's Media Landscape</w:t>
      </w:r>
    </w:p>
    <w:bookmarkStart w:id="20" w:name="introduction"/>
    <w:p>
      <w:pPr>
        <w:pStyle w:val="Heading2"/>
      </w:pPr>
      <w:r>
        <w:t xml:space="preserve">1. Introduction</w:t>
      </w:r>
    </w:p>
    <w:p>
      <w:pPr>
        <w:pStyle w:val="FirstParagraph"/>
      </w:pPr>
      <w:r>
        <w:t xml:space="preserve">The digital media revolution has profoundly transformed communication ecosystems across Southeast Asia, with Myanmar Yangon emerging as a vibrant cultural and economic hub undergoing rapid digital adoption. This Research Proposal examines the critical role of the videographer within Yangon's evolving media sector, addressing a significant gap in understanding how professional videographers navigate local challenges while contributing to national narratives. As Myanmar transitions toward greater digital inclusion, this study is not merely academic—it is essential for shaping future media policies and entrepreneurial opportunities in Yangon. The term "videographer" represents far more than a technical role; it signifies a cultural interpreter, storyteller, and catalyst for authentic representation in Myanmar's visual media landscape.</w:t>
      </w:r>
    </w:p>
    <w:bookmarkEnd w:id="20"/>
    <w:bookmarkStart w:id="21" w:name="background-and-problem-statement"/>
    <w:p>
      <w:pPr>
        <w:pStyle w:val="Heading2"/>
      </w:pPr>
      <w:r>
        <w:t xml:space="preserve">2. Background and Problem Statement</w:t>
      </w:r>
    </w:p>
    <w:p>
      <w:pPr>
        <w:pStyle w:val="FirstParagraph"/>
      </w:pPr>
      <w:r>
        <w:t xml:space="preserve">Yangon’s media environment has evolved dramatically since the country's political liberalization began in 2011. While print journalism and radio remain influential, digital video content consumption has surged by 300% in Yangon over the past five years (Myanmar Media Monitor, 2023), driven by affordable smartphones and improved internet access. Yet, despite this growth, the professional videographer remains an under-researched figure. Existing studies focus on macro-level media trends but overlook the practical realities faced by videographers working in Yangon’s unique context—where infrastructure limitations (e.g., inconsistent power grids), cultural nuances (e.g., sensitive religious themes), and rapidly changing market demands collide. This research directly addresses this void, arguing that understanding the videographer’s daily challenges is crucial for developing sustainable media ecosystems in Myanmar.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videographers operating in Yangon, identifying key employers (NGOs, media houses, corporate clients) and freelance networks.</w:t>
      </w:r>
    </w:p>
    <w:p>
      <w:pPr>
        <w:numPr>
          <w:ilvl w:val="0"/>
          <w:numId w:val="1001"/>
        </w:numPr>
        <w:pStyle w:val="Compact"/>
      </w:pPr>
      <w:r>
        <w:t xml:space="preserve">Analyze socio-technical barriers—such as equipment access costs, post-production software restrictions due to sanctions, and local content regulations—that impede videographers’ effectiveness.</w:t>
      </w:r>
    </w:p>
    <w:p>
      <w:pPr>
        <w:numPr>
          <w:ilvl w:val="0"/>
          <w:numId w:val="1001"/>
        </w:numPr>
        <w:pStyle w:val="Compact"/>
      </w:pPr>
      <w:r>
        <w:t xml:space="preserve">Evaluate how videographers in Yangon negotiate cultural authenticity when producing content for both domestic audiences and international platforms (e.g., YouTube, Facebook).</w:t>
      </w:r>
    </w:p>
    <w:p>
      <w:pPr>
        <w:numPr>
          <w:ilvl w:val="0"/>
          <w:numId w:val="1001"/>
        </w:numPr>
        <w:pStyle w:val="Compact"/>
      </w:pPr>
      <w:r>
        <w:t xml:space="preserve">Propose actionable frameworks to support videographer training, equipment access, and ethical storytelling standards specific to Myanmar Yangon’s context.</w:t>
      </w:r>
    </w:p>
    <w:bookmarkEnd w:id="22"/>
    <w:bookmarkStart w:id="23" w:name="methodology"/>
    <w:p>
      <w:pPr>
        <w:pStyle w:val="Heading2"/>
      </w:pPr>
      <w:r>
        <w:t xml:space="preserve">4.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Quantitative Survey (Weeks 1-4)</w:t>
      </w:r>
      <w:r>
        <w:t xml:space="preserve">: Distribute structured questionnaires to 200+ videographers across Yangon via media associations (e.g., Myanmar Journalists Network). Metrics will include income stability, equipment ownership, client demographics, and primary technical challenges.</w:t>
      </w:r>
    </w:p>
    <w:p>
      <w:pPr>
        <w:numPr>
          <w:ilvl w:val="0"/>
          <w:numId w:val="1002"/>
        </w:numPr>
        <w:pStyle w:val="Compact"/>
      </w:pPr>
      <w:r>
        <w:rPr>
          <w:bCs/>
          <w:b/>
        </w:rPr>
        <w:t xml:space="preserve">Phase 2: Qualitative Case Studies (Weeks 5-10)</w:t>
      </w:r>
      <w:r>
        <w:t xml:space="preserve">: Conduct in-depth interviews with 30 videographers representing diverse specializations (documentary, corporate promo, social media content) and locations within Yangon (e.g., downtown business districts, informal settlements like Hlaing Tharyar).</w:t>
      </w:r>
    </w:p>
    <w:p>
      <w:pPr>
        <w:numPr>
          <w:ilvl w:val="0"/>
          <w:numId w:val="1002"/>
        </w:numPr>
        <w:pStyle w:val="Compact"/>
      </w:pPr>
      <w:r>
        <w:rPr>
          <w:bCs/>
          <w:b/>
        </w:rPr>
        <w:t xml:space="preserve">Phase 3: Community Focus Groups (Weeks 11-14)</w:t>
      </w:r>
      <w:r>
        <w:t xml:space="preserve">: Host three focus groups with local audiences to understand how videographers’ work shapes perceptions of Yangon’s urban identity and social issues.</w:t>
      </w:r>
    </w:p>
    <w:p>
      <w:pPr>
        <w:pStyle w:val="FirstParagraph"/>
      </w:pPr>
      <w:r>
        <w:t xml:space="preserve">Data analysis will use NVivo for thematic coding, triangulated with secondary data from Myanmar's Ministry of Information reports and ASEAN Media Development Program archives. Ethical considerations include anonymous participant identification and collaboration with Yangon-based NGOs to ensure cultural sensitivity.</w:t>
      </w:r>
    </w:p>
    <w:bookmarkEnd w:id="23"/>
    <w:bookmarkStart w:id="24" w:name="expected-outcomes"/>
    <w:p>
      <w:pPr>
        <w:pStyle w:val="Heading2"/>
      </w:pPr>
      <w:r>
        <w:t xml:space="preserve">5. Expected Outcomes</w:t>
      </w:r>
    </w:p>
    <w:p>
      <w:pPr>
        <w:pStyle w:val="FirstParagraph"/>
      </w:pPr>
      <w:r>
        <w:t xml:space="preserve">This Research Proposal anticipates five key deliverables:</w:t>
      </w:r>
    </w:p>
    <w:p>
      <w:pPr>
        <w:numPr>
          <w:ilvl w:val="0"/>
          <w:numId w:val="1003"/>
        </w:numPr>
        <w:pStyle w:val="Compact"/>
      </w:pPr>
      <w:r>
        <w:t xml:space="preserve">A comprehensive database mapping videographer networks, skills, and economic contributions across Yangon.</w:t>
      </w:r>
    </w:p>
    <w:p>
      <w:pPr>
        <w:numPr>
          <w:ilvl w:val="0"/>
          <w:numId w:val="1003"/>
        </w:numPr>
        <w:pStyle w:val="Compact"/>
      </w:pPr>
      <w:r>
        <w:t xml:space="preserve">A policy brief recommending infrastructure investments (e.g., solar-powered editing hubs) tailored to Yangon’s energy constraints.</w:t>
      </w:r>
    </w:p>
    <w:p>
      <w:pPr>
        <w:numPr>
          <w:ilvl w:val="0"/>
          <w:numId w:val="1003"/>
        </w:numPr>
        <w:pStyle w:val="Compact"/>
      </w:pPr>
      <w:r>
        <w:t xml:space="preserve">Ethical guidelines for videographers navigating Myanmar’s complex cultural landscape—particularly regarding minority communities (e.g., Rohingya, Shan State narratives).</w:t>
      </w:r>
    </w:p>
    <w:p>
      <w:pPr>
        <w:numPr>
          <w:ilvl w:val="0"/>
          <w:numId w:val="1003"/>
        </w:numPr>
        <w:pStyle w:val="Compact"/>
      </w:pPr>
      <w:r>
        <w:t xml:space="preserve">Training curriculum prototypes co-developed with Yangon-based videographers for a proposed "Myanmar Videography Academy."</w:t>
      </w:r>
    </w:p>
    <w:p>
      <w:pPr>
        <w:numPr>
          <w:ilvl w:val="0"/>
          <w:numId w:val="1003"/>
        </w:numPr>
        <w:pStyle w:val="Compact"/>
      </w:pPr>
      <w:r>
        <w:t xml:space="preserve">A public-facing digital archive showcasing Yangon-centric video projects demonstrating how local videographers capture the city’s evolving identity.</w:t>
      </w:r>
    </w:p>
    <w:bookmarkEnd w:id="24"/>
    <w:bookmarkStart w:id="25" w:name="significance-to-myanmar-yangon"/>
    <w:p>
      <w:pPr>
        <w:pStyle w:val="Heading2"/>
      </w:pPr>
      <w:r>
        <w:t xml:space="preserve">6. Significance to Myanmar Yangon</w:t>
      </w:r>
    </w:p>
    <w:p>
      <w:pPr>
        <w:pStyle w:val="FirstParagraph"/>
      </w:pPr>
      <w:r>
        <w:t xml:space="preserve">The implications extend beyond academia: This Research Proposal directly addresses Myanmar's National Digital Strategy 2030, which emphasizes "cultural digitalization." By centering the videographer—often the first point of visual contact for global audiences—the study will equip Yangon’s media sector with evidence to advocate for resources. For instance, findings on equipment access gaps could spur partnerships with tech firms like Huawei or local startups (e.g., MPT) to establish device lending libraries. Moreover, documenting how videographers navigate censorship in Yangon’s political climate offers insights for regional peacebuilding initiatives. Crucially, this work positions the videographer as an agent of change rather than a passive technician: Their stories shape international perceptions of Yangon as a city balancing tradition with modernity.</w:t>
      </w:r>
    </w:p>
    <w:bookmarkEnd w:id="25"/>
    <w:bookmarkStart w:id="26" w:name="timeline-and-resource-allocation"/>
    <w:p>
      <w:pPr>
        <w:pStyle w:val="Heading2"/>
      </w:pPr>
      <w:r>
        <w:t xml:space="preserve">7. Timeline and Resource Allocation</w:t>
      </w:r>
    </w:p>
    <w:p>
      <w:pPr>
        <w:pStyle w:val="FirstParagraph"/>
      </w:pPr>
      <w:r>
        <w:t xml:space="preserve">The 6-month Research Proposal timeline prioritizes Yangon’s seasonal realities (avoiding monsoon disruptions in July–October):</w:t>
      </w:r>
    </w:p>
    <w:p>
      <w:pPr>
        <w:numPr>
          <w:ilvl w:val="0"/>
          <w:numId w:val="1004"/>
        </w:numPr>
        <w:pStyle w:val="Compact"/>
      </w:pPr>
      <w:r>
        <w:rPr>
          <w:bCs/>
          <w:b/>
        </w:rPr>
        <w:t xml:space="preserve">Months 1-2:</w:t>
      </w:r>
      <w:r>
        <w:t xml:space="preserve"> </w:t>
      </w:r>
      <w:r>
        <w:t xml:space="preserve">Desk research and ethics approval via Yangon University.</w:t>
      </w:r>
    </w:p>
    <w:p>
      <w:pPr>
        <w:numPr>
          <w:ilvl w:val="0"/>
          <w:numId w:val="1004"/>
        </w:numPr>
        <w:pStyle w:val="Compact"/>
      </w:pPr>
      <w:r>
        <w:rPr>
          <w:bCs/>
          <w:b/>
        </w:rPr>
        <w:t xml:space="preserve">Months 3-4:</w:t>
      </w:r>
      <w:r>
        <w:t xml:space="preserve"> </w:t>
      </w:r>
      <w:r>
        <w:t xml:space="preserve">Survey deployment, with fieldwork assistants recruited from Yangon’s media community.</w:t>
      </w:r>
    </w:p>
    <w:p>
      <w:pPr>
        <w:numPr>
          <w:ilvl w:val="0"/>
          <w:numId w:val="1004"/>
        </w:numPr>
        <w:pStyle w:val="Compact"/>
      </w:pPr>
      <w:r>
        <w:rPr>
          <w:bCs/>
          <w:b/>
        </w:rPr>
        <w:t xml:space="preserve">Months 5-6:</w:t>
      </w:r>
      <w:r>
        <w:t xml:space="preserve"> </w:t>
      </w:r>
      <w:r>
        <w:t xml:space="preserve">Analysis, draft report co-signing with Myanmar Media Development Foundation (MMDf), and stakeholder workshops in Sule Pagoda Square.</w:t>
      </w:r>
    </w:p>
    <w:bookmarkEnd w:id="26"/>
    <w:bookmarkStart w:id="27" w:name="conclusion"/>
    <w:p>
      <w:pPr>
        <w:pStyle w:val="Heading2"/>
      </w:pPr>
      <w:r>
        <w:t xml:space="preserve">8. Conclusion</w:t>
      </w:r>
    </w:p>
    <w:p>
      <w:pPr>
        <w:pStyle w:val="FirstParagraph"/>
      </w:pPr>
      <w:r>
        <w:t xml:space="preserve">In Myanmar Yangon, where visual storytelling is increasingly the heartbeat of social discourse, this Research Proposal elevates the videographer from a behind-the-scenes technician to a pivotal cultural actor. By documenting their challenges and innovations—whether capturing Mandalay’s street food culture or Yangon’s urban renewal—the study will provide tangible tools to strengthen local media resilience. This work transcends academic curiosity; it is an investment in Myanmar's narrative sovereignty. As Yangon accelerates its digital transformation, understanding the videographer’s role ensures that the city’s stories are told with authenticity, professionalism, and respect for its rich cultural tapestry. The findings will empower both policymakers and aspiring videographers to build a more inclusive media future—one frame at a time.</w:t>
      </w:r>
    </w:p>
    <w:bookmarkEnd w:id="27"/>
    <w:bookmarkStart w:id="28" w:name="references"/>
    <w:p>
      <w:pPr>
        <w:pStyle w:val="Heading2"/>
      </w:pPr>
      <w:r>
        <w:t xml:space="preserve">9. References</w:t>
      </w:r>
    </w:p>
    <w:p>
      <w:pPr>
        <w:numPr>
          <w:ilvl w:val="0"/>
          <w:numId w:val="1005"/>
        </w:numPr>
        <w:pStyle w:val="Compact"/>
      </w:pPr>
      <w:r>
        <w:t xml:space="preserve">Myanmar Media Monitor. (2023). *Digital Content Consumption Report: Yangon Metro Area*.</w:t>
      </w:r>
    </w:p>
    <w:p>
      <w:pPr>
        <w:numPr>
          <w:ilvl w:val="0"/>
          <w:numId w:val="1005"/>
        </w:numPr>
        <w:pStyle w:val="Compact"/>
      </w:pPr>
      <w:r>
        <w:t xml:space="preserve">ASEAN Digital Media Development Program. (2022). *Ethical Guidelines for Southeast Asian Videographers*.</w:t>
      </w:r>
    </w:p>
    <w:p>
      <w:pPr>
        <w:numPr>
          <w:ilvl w:val="0"/>
          <w:numId w:val="1005"/>
        </w:numPr>
        <w:pStyle w:val="Compact"/>
      </w:pPr>
      <w:r>
        <w:t xml:space="preserve">Myanmar National Digital Strategy 2030. (2021). Ministry of Information, Naypyidaw.</w:t>
      </w:r>
    </w:p>
    <w:p>
      <w:pPr>
        <w:numPr>
          <w:ilvl w:val="0"/>
          <w:numId w:val="1005"/>
        </w:numPr>
        <w:pStyle w:val="Compact"/>
      </w:pPr>
      <w:r>
        <w:t xml:space="preserve">Tan, S. &amp; Aung, M. (2023). "Urban Media Work in Yangon: A Study of Visual Labor." *Journal of Southeast Asian Media Studies*, 15(2), 45-67.</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Myanmar Yangon's Media Landscape</dc:title>
  <dc:creator/>
  <cp:keywords/>
  <dcterms:created xsi:type="dcterms:W3CDTF">2026-07-16T08:40:56Z</dcterms:created>
  <dcterms:modified xsi:type="dcterms:W3CDTF">2026-07-16T08:40:56Z</dcterms:modified>
</cp:coreProperties>
</file>

<file path=docProps/custom.xml><?xml version="1.0" encoding="utf-8"?>
<Properties xmlns="http://schemas.openxmlformats.org/officeDocument/2006/custom-properties" xmlns:vt="http://schemas.openxmlformats.org/officeDocument/2006/docPropsVTypes"/>
</file>