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Qatar</w:t>
      </w:r>
      <w:r>
        <w:t xml:space="preserve"> </w:t>
      </w:r>
      <w:r>
        <w:t xml:space="preserve">Doha</w:t>
      </w:r>
    </w:p>
    <w:bookmarkStart w:id="29" w:name="X284ecd6f4dcdd70032e8e27d42567e795c15a72"/>
    <w:p>
      <w:pPr>
        <w:pStyle w:val="Heading1"/>
      </w:pPr>
      <w:r>
        <w:t xml:space="preserve">Research Proposal: Advancing the Videographer Profession in Qatar Doha's Media Landscape</w:t>
      </w:r>
    </w:p>
    <w:bookmarkStart w:id="20" w:name="introduction"/>
    <w:p>
      <w:pPr>
        <w:pStyle w:val="Heading2"/>
      </w:pPr>
      <w:r>
        <w:t xml:space="preserve">1. Introduction</w:t>
      </w:r>
    </w:p>
    <w:p>
      <w:pPr>
        <w:pStyle w:val="FirstParagraph"/>
      </w:pPr>
      <w:r>
        <w:t xml:space="preserve">The rapid urbanization and global cultural positioning of Qatar Doha have created unprecedented demand for professional media content creation. As a global hub for sports, diplomacy, and tourism following events like the 2022 FIFA World Cup, Qatar requires sophisticated video storytelling to showcase its heritage and ambitions. This</w:t>
      </w:r>
      <w:r>
        <w:t xml:space="preserve"> </w:t>
      </w:r>
      <w:r>
        <w:rPr>
          <w:bCs/>
          <w:b/>
        </w:rPr>
        <w:t xml:space="preserve">Research Proposal</w:t>
      </w:r>
      <w:r>
        <w:t xml:space="preserve"> </w:t>
      </w:r>
      <w:r>
        <w:t xml:space="preserve">specifically examines the evolving role of the</w:t>
      </w:r>
      <w:r>
        <w:t xml:space="preserve"> </w:t>
      </w:r>
      <w:r>
        <w:rPr>
          <w:bCs/>
          <w:b/>
        </w:rPr>
        <w:t xml:space="preserve">Videographer</w:t>
      </w:r>
      <w:r>
        <w:t xml:space="preserve"> </w:t>
      </w:r>
      <w:r>
        <w:t xml:space="preserve">within Doha's dynamic media ecosystem. While digital content consumption surges across Gulf markets, there remains a critical gap in understanding how videographers operate, innovate, and contribute to Qatar's national narrative. This study directly addresses this void by positioning the</w:t>
      </w:r>
      <w:r>
        <w:t xml:space="preserve"> </w:t>
      </w:r>
      <w:r>
        <w:rPr>
          <w:bCs/>
          <w:b/>
        </w:rPr>
        <w:t xml:space="preserve">Videographer</w:t>
      </w:r>
      <w:r>
        <w:t xml:space="preserve"> </w:t>
      </w:r>
      <w:r>
        <w:t xml:space="preserve">as a strategic asset for Qatar Doha's cultural and economic development.</w:t>
      </w:r>
    </w:p>
    <w:bookmarkEnd w:id="20"/>
    <w:bookmarkStart w:id="21" w:name="problem-statement"/>
    <w:p>
      <w:pPr>
        <w:pStyle w:val="Heading2"/>
      </w:pPr>
      <w:r>
        <w:t xml:space="preserve">2. Problem Statement</w:t>
      </w:r>
    </w:p>
    <w:p>
      <w:pPr>
        <w:pStyle w:val="FirstParagraph"/>
      </w:pPr>
      <w:r>
        <w:t xml:space="preserve">Despite Qatar's massive investment in media infrastructure—evidenced by Al Jazeera, beIN Sports, and state-led initiatives—the professional trajectory of the</w:t>
      </w:r>
      <w:r>
        <w:t xml:space="preserve"> </w:t>
      </w:r>
      <w:r>
        <w:rPr>
          <w:bCs/>
          <w:b/>
        </w:rPr>
        <w:t xml:space="preserve">Videographer</w:t>
      </w:r>
      <w:r>
        <w:t xml:space="preserve"> </w:t>
      </w:r>
      <w:r>
        <w:t xml:space="preserve">lacks systematic analysis. Current industry reports focus on equipment or software trends but ignore the human element: skilled videographers face challenges including fragmented training pathways, cultural adaptation needs when filming diverse Qatari communities, and alignment with national vision 2030 goals. Without addressing these gaps, Qatar Doha risks underutilizing a profession pivotal to its soft power strategy. This</w:t>
      </w:r>
      <w:r>
        <w:t xml:space="preserve"> </w:t>
      </w:r>
      <w:r>
        <w:rPr>
          <w:bCs/>
          <w:b/>
        </w:rPr>
        <w:t xml:space="preserve">Research Proposal</w:t>
      </w:r>
      <w:r>
        <w:t xml:space="preserve"> </w:t>
      </w:r>
      <w:r>
        <w:t xml:space="preserve">asserts that optimizing the videographer's role is essential for sustainable media growth in</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in Qatar Doha through industry stakeholder analysis.</w:t>
      </w:r>
    </w:p>
    <w:p>
      <w:pPr>
        <w:numPr>
          <w:ilvl w:val="0"/>
          <w:numId w:val="1001"/>
        </w:numPr>
        <w:pStyle w:val="Compact"/>
      </w:pPr>
      <w:r>
        <w:t xml:space="preserve">To identify core technical and cultural competencies required for videographers to serve Qatar's unique media needs.</w:t>
      </w:r>
    </w:p>
    <w:p>
      <w:pPr>
        <w:numPr>
          <w:ilvl w:val="0"/>
          <w:numId w:val="1001"/>
        </w:numPr>
        <w:pStyle w:val="Compact"/>
      </w:pPr>
      <w:r>
        <w:t xml:space="preserve">To evaluate regulatory, technological, and ethical challenges specific to videographers operating in Doha's context.</w:t>
      </w:r>
    </w:p>
    <w:p>
      <w:pPr>
        <w:numPr>
          <w:ilvl w:val="0"/>
          <w:numId w:val="1001"/>
        </w:numPr>
        <w:pStyle w:val="Compact"/>
      </w:pPr>
      <w:r>
        <w:t xml:space="preserve">To develop a competency framework and training blueprint for future-proofing the Videographer profession in Qatar Doha.</w:t>
      </w:r>
    </w:p>
    <w:bookmarkEnd w:id="22"/>
    <w:bookmarkStart w:id="23" w:name="literature-review-gaps-identified"/>
    <w:p>
      <w:pPr>
        <w:pStyle w:val="Heading2"/>
      </w:pPr>
      <w:r>
        <w:t xml:space="preserve">4. Literature Review (Gaps Identified)</w:t>
      </w:r>
    </w:p>
    <w:p>
      <w:pPr>
        <w:pStyle w:val="FirstParagraph"/>
      </w:pPr>
      <w:r>
        <w:t xml:space="preserve">Existing scholarship focuses on media policy in Gulf states but neglects ground-level videographer experiences. Studies by Al-Khalifa (2021) and Al-Thani (2023) examine broadcast regulations but omit operational realities for independent videographers. Crucially, no research investigates how Qatar's multicultural workforce—comprising 90% expatriates—affects videographer collaboration in Doha. This</w:t>
      </w:r>
      <w:r>
        <w:t xml:space="preserve"> </w:t>
      </w:r>
      <w:r>
        <w:rPr>
          <w:bCs/>
          <w:b/>
        </w:rPr>
        <w:t xml:space="preserve">Research Proposal</w:t>
      </w:r>
      <w:r>
        <w:t xml:space="preserve"> </w:t>
      </w:r>
      <w:r>
        <w:t xml:space="preserve">bridges that gap by centering the Videographer's voice, directly addressing a void in</w:t>
      </w:r>
      <w:r>
        <w:t xml:space="preserve"> </w:t>
      </w:r>
      <w:r>
        <w:rPr>
          <w:bCs/>
          <w:b/>
        </w:rPr>
        <w:t xml:space="preserve">Qatar Doha</w:t>
      </w:r>
      <w:r>
        <w:t xml:space="preserve">'s academic and industry discourse.</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Quantitative Survey</w:t>
      </w:r>
      <w:r>
        <w:t xml:space="preserve"> </w:t>
      </w:r>
      <w:r>
        <w:t xml:space="preserve">– Distributed to 300+ videographers (employed, freelance, and students) across Doha via professional networks like the Qatar Media Corporation and social media. Questions cover skill sets, income, workplace challenges, and cultural adaptation.</w:t>
      </w:r>
    </w:p>
    <w:p>
      <w:pPr>
        <w:numPr>
          <w:ilvl w:val="0"/>
          <w:numId w:val="1002"/>
        </w:numPr>
        <w:pStyle w:val="Compact"/>
      </w:pPr>
      <w:r>
        <w:rPr>
          <w:bCs/>
          <w:b/>
        </w:rPr>
        <w:t xml:space="preserve">Phase 2: Qualitative Interviews</w:t>
      </w:r>
      <w:r>
        <w:t xml:space="preserve"> </w:t>
      </w:r>
      <w:r>
        <w:t xml:space="preserve">– In-depth conversations with 30 key stakeholders: producers at Al Jazeera Sports, government content directors (e.g., Ministry of Culture), and senior videographers. Focus areas include ethical dilemmas in filming conservative communities and technological barriers.</w:t>
      </w:r>
    </w:p>
    <w:p>
      <w:pPr>
        <w:numPr>
          <w:ilvl w:val="0"/>
          <w:numId w:val="1002"/>
        </w:numPr>
        <w:pStyle w:val="Compact"/>
      </w:pPr>
      <w:r>
        <w:rPr>
          <w:bCs/>
          <w:b/>
        </w:rPr>
        <w:t xml:space="preserve">Phase 3: Comparative Analysis</w:t>
      </w:r>
      <w:r>
        <w:t xml:space="preserve"> </w:t>
      </w:r>
      <w:r>
        <w:t xml:space="preserve">– Benchmarking Qatar Doha's videographer ecosystem against Dubai (UAE) and Riyadh (KSA) to identify best practices for localization.</w:t>
      </w:r>
    </w:p>
    <w:p>
      <w:pPr>
        <w:pStyle w:val="FirstParagraph"/>
      </w:pPr>
      <w:r>
        <w:t xml:space="preserve">All data will be anonymized per Qatar's National Research Ethics guidelines. Analysis will use thematic coding via NVivo software, ensuring findings reflect Doha's socio-cultural context.</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 for Qatar Doha:</w:t>
      </w:r>
    </w:p>
    <w:p>
      <w:pPr>
        <w:numPr>
          <w:ilvl w:val="0"/>
          <w:numId w:val="1003"/>
        </w:numPr>
        <w:pStyle w:val="Compact"/>
      </w:pPr>
      <w:r>
        <w:t xml:space="preserve">A comprehensive "Videographer Competency Matrix" defining technical (e.g., drone operation, 8K editing), cultural (Qatari etiquette, Arabic-language storytelling), and business skills required in Doha's market.</w:t>
      </w:r>
    </w:p>
    <w:p>
      <w:pPr>
        <w:numPr>
          <w:ilvl w:val="0"/>
          <w:numId w:val="1003"/>
        </w:numPr>
        <w:pStyle w:val="Compact"/>
      </w:pPr>
      <w:r>
        <w:t xml:space="preserve">Policy recommendations for the Qatar National Media Council to streamline videographer licensing and integrate cultural training into accreditation programs.</w:t>
      </w:r>
    </w:p>
    <w:p>
      <w:pPr>
        <w:numPr>
          <w:ilvl w:val="0"/>
          <w:numId w:val="1003"/>
        </w:numPr>
        <w:pStyle w:val="Compact"/>
      </w:pPr>
      <w:r>
        <w:t xml:space="preserve">A scalable training model for universities like Qatar University, featuring partnerships with studios such as MBC Group to create a "Qatar Doha Videography Certification" program.</w:t>
      </w:r>
    </w:p>
    <w:bookmarkEnd w:id="25"/>
    <w:bookmarkStart w:id="26" w:name="significance-relevance-to-qatar-doha"/>
    <w:p>
      <w:pPr>
        <w:pStyle w:val="Heading2"/>
      </w:pPr>
      <w:r>
        <w:t xml:space="preserve">7. Significance &amp; Relevance to Qatar Doha</w:t>
      </w:r>
    </w:p>
    <w:p>
      <w:pPr>
        <w:pStyle w:val="FirstParagraph"/>
      </w:pPr>
      <w:r>
        <w:t xml:space="preserve">This research directly advances Qatar's Vision 2030 by elevating the Videographer from a technical role to a cultural ambassador. In Doha—where media shapes global perceptions of Qatar—the videographer influences how the nation presents its heritage (e.g., filming Al Zubarah archaeological sites) and modernity (e.g., World Cup legacy projects). For instance, during Qatar's 2023 "Year of the Environment," videographers documented sustainable initiatives like the Lusail City solar farm; this study will ensure such efforts are consistently amplified by skilled professionals. Moreover, with tourism projected to reach 18 million visitors annually (Qatar Tourism), high-caliber videography is non-negotiable for visitor engagement. This</w:t>
      </w:r>
      <w:r>
        <w:t xml:space="preserve"> </w:t>
      </w:r>
      <w:r>
        <w:rPr>
          <w:bCs/>
          <w:b/>
        </w:rPr>
        <w:t xml:space="preserve">Research Proposal</w:t>
      </w:r>
      <w:r>
        <w:t xml:space="preserve"> </w:t>
      </w:r>
      <w:r>
        <w:t xml:space="preserve">thus positions the Videographer as indispensable to</w:t>
      </w:r>
      <w:r>
        <w:t xml:space="preserve"> </w:t>
      </w:r>
      <w:r>
        <w:rPr>
          <w:bCs/>
          <w:b/>
        </w:rPr>
        <w:t xml:space="preserve">Qatar Doha</w:t>
      </w:r>
      <w:r>
        <w:t xml:space="preserve">'s economic and cultural sustainability.</w:t>
      </w:r>
    </w:p>
    <w:bookmarkEnd w:id="26"/>
    <w:bookmarkStart w:id="27" w:name="timeline-budget-overview-12-month-plan"/>
    <w:p>
      <w:pPr>
        <w:pStyle w:val="Heading2"/>
      </w:pPr>
      <w:r>
        <w:t xml:space="preserve">8. Timeline &amp; Budget Overview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Stakeholder Mapping &amp; Survey Design</w:t>
            </w:r>
          </w:p>
        </w:tc>
        <w:tc>
          <w:tcPr/>
          <w:p>
            <w:pPr>
              <w:pStyle w:val="Compact"/>
              <w:jc w:val="left"/>
            </w:pPr>
            <w:r>
              <w:t xml:space="preserve">Month 1-2</w:t>
            </w:r>
          </w:p>
        </w:tc>
        <w:tc>
          <w:tcPr/>
          <w:p>
            <w:pPr>
              <w:pStyle w:val="Compact"/>
              <w:jc w:val="left"/>
            </w:pPr>
            <w:r>
              <w:t xml:space="preserve">20% ($18,000)</w:t>
            </w:r>
          </w:p>
        </w:tc>
      </w:tr>
      <w:tr>
        <w:tc>
          <w:tcPr/>
          <w:p>
            <w:pPr>
              <w:pStyle w:val="Compact"/>
              <w:jc w:val="left"/>
            </w:pPr>
            <w:r>
              <w:t xml:space="preserve">Data Collection (Surveys/Interviews)</w:t>
            </w:r>
          </w:p>
        </w:tc>
        <w:tc>
          <w:tcPr/>
          <w:p>
            <w:pPr>
              <w:pStyle w:val="Compact"/>
              <w:jc w:val="left"/>
            </w:pPr>
            <w:r>
              <w:t xml:space="preserve">Month 3-6</w:t>
            </w:r>
          </w:p>
        </w:tc>
        <w:tc>
          <w:tcPr/>
          <w:p>
            <w:pPr>
              <w:pStyle w:val="Compact"/>
              <w:jc w:val="left"/>
            </w:pPr>
            <w:r>
              <w:t xml:space="preserve">45% ($40,500)</w:t>
            </w:r>
          </w:p>
        </w:tc>
      </w:tr>
      <w:tr>
        <w:tc>
          <w:tcPr/>
          <w:p>
            <w:pPr>
              <w:pStyle w:val="Compact"/>
              <w:jc w:val="left"/>
            </w:pPr>
            <w:r>
              <w:t xml:space="preserve">Data Analysis &amp; Framework Development</w:t>
            </w:r>
          </w:p>
        </w:tc>
        <w:tc>
          <w:tcPr/>
          <w:p>
            <w:pPr>
              <w:pStyle w:val="Compact"/>
              <w:jc w:val="left"/>
            </w:pPr>
            <w:r>
              <w:t xml:space="preserve">Month 7-9</w:t>
            </w:r>
          </w:p>
        </w:tc>
        <w:tc>
          <w:tcPr/>
          <w:p>
            <w:pPr>
              <w:pStyle w:val="Compact"/>
              <w:jc w:val="left"/>
            </w:pPr>
            <w:r>
              <w:t xml:space="preserve">25% ($22,500)</w:t>
            </w:r>
          </w:p>
        </w:tc>
      </w:tr>
      <w:tr>
        <w:tc>
          <w:tcPr/>
          <w:p>
            <w:pPr>
              <w:pStyle w:val="Compact"/>
              <w:jc w:val="left"/>
            </w:pPr>
            <w:r>
              <w:t xml:space="preserve">Report Finalization &amp; Policy Briefings</w:t>
            </w:r>
          </w:p>
        </w:tc>
        <w:tc>
          <w:tcPr/>
          <w:p>
            <w:pPr>
              <w:pStyle w:val="Compact"/>
              <w:jc w:val="left"/>
            </w:pPr>
            <w:r>
              <w:t xml:space="preserve">Month 10-12</w:t>
            </w:r>
          </w:p>
        </w:tc>
        <w:tc>
          <w:tcPr/>
          <w:p>
            <w:pPr>
              <w:pStyle w:val="Compact"/>
              <w:jc w:val="left"/>
            </w:pPr>
            <w:r>
              <w:t xml:space="preserve">10% ($9,000)</w:t>
            </w:r>
          </w:p>
        </w:tc>
      </w:tr>
    </w:tbl>
    <w:bookmarkEnd w:id="27"/>
    <w:bookmarkStart w:id="28" w:name="conclusion"/>
    <w:p>
      <w:pPr>
        <w:pStyle w:val="Heading2"/>
      </w:pPr>
      <w:r>
        <w:t xml:space="preserve">9. Conclusion</w:t>
      </w:r>
    </w:p>
    <w:p>
      <w:pPr>
        <w:pStyle w:val="FirstParagraph"/>
      </w:pPr>
      <w:r>
        <w:t xml:space="preserve">The Videographer is the unsung architect of Qatar Doha's modern identity. As this</w:t>
      </w:r>
      <w:r>
        <w:t xml:space="preserve"> </w:t>
      </w:r>
      <w:r>
        <w:rPr>
          <w:bCs/>
          <w:b/>
        </w:rPr>
        <w:t xml:space="preserve">Research Proposal</w:t>
      </w:r>
      <w:r>
        <w:t xml:space="preserve"> </w:t>
      </w:r>
      <w:r>
        <w:t xml:space="preserve">demonstrates, unlocking their full potential requires targeted investment in skill development, cultural intelligence, and policy support. By centering the Videographer's experience within Qatar Doha's national aspirations, this study will deliver actionable insights to transform a critical profession into a cornerstone of the nation's media innovation. The outcomes will empower videographers to ethically narrate Qatar's story—whether capturing the sunrise over Souq Waqif or documenting cutting-edge projects like Lusail Stadium—and ensure</w:t>
      </w:r>
      <w:r>
        <w:t xml:space="preserve"> </w:t>
      </w:r>
      <w:r>
        <w:rPr>
          <w:bCs/>
          <w:b/>
        </w:rPr>
        <w:t xml:space="preserve">Qatar Doha</w:t>
      </w:r>
      <w:r>
        <w:t xml:space="preserve"> </w:t>
      </w:r>
      <w:r>
        <w:t xml:space="preserve">remains at the forefront of global visual storytelling. We seek institutional partnership with entities like Qatari Diar and Education City to implement these findings, securing a future where every frame shot in Doha reflects Qatar's ambition, authenticity, and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Videographer Profession in Qatar Doha</dc:title>
  <dc:creator/>
  <dc:language>en</dc:language>
  <cp:keywords/>
  <dcterms:created xsi:type="dcterms:W3CDTF">2026-07-14T05:09:24Z</dcterms:created>
  <dcterms:modified xsi:type="dcterms:W3CDTF">2026-07-14T05:09:24Z</dcterms:modified>
</cp:coreProperties>
</file>

<file path=docProps/custom.xml><?xml version="1.0" encoding="utf-8"?>
<Properties xmlns="http://schemas.openxmlformats.org/officeDocument/2006/custom-properties" xmlns:vt="http://schemas.openxmlformats.org/officeDocument/2006/docPropsVTypes"/>
</file>