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Moscow's</w:t>
      </w:r>
      <w:r>
        <w:t xml:space="preserve"> </w:t>
      </w:r>
      <w:r>
        <w:t xml:space="preserve">Media</w:t>
      </w:r>
      <w:r>
        <w:t xml:space="preserve"> </w:t>
      </w:r>
      <w:r>
        <w:t xml:space="preserve">Landscape</w:t>
      </w:r>
    </w:p>
    <w:bookmarkStart w:id="32" w:name="Xcfcb921c30ad90b0ab6394f95ddbc35ce0a56d2"/>
    <w:p>
      <w:pPr>
        <w:pStyle w:val="Heading1"/>
      </w:pPr>
      <w:r>
        <w:t xml:space="preserve">Research Proposal: The Evolving Role of Videographers in Moscow's Media Landscape</w:t>
      </w:r>
    </w:p>
    <w:bookmarkStart w:id="20" w:name="i.-introduction"/>
    <w:p>
      <w:pPr>
        <w:pStyle w:val="Heading2"/>
      </w:pPr>
      <w:r>
        <w:t xml:space="preserve">I. Introduction</w:t>
      </w:r>
    </w:p>
    <w:p>
      <w:pPr>
        <w:pStyle w:val="FirstParagraph"/>
      </w:pPr>
      <w:r>
        <w:t xml:space="preserve">The rapidly transforming media ecosystem in Russia, particularly within the dynamic urban environment of Moscow, demands a comprehensive examination of contemporary videography practices. This research proposal addresses the critical need to understand how professional videographers operate within Moscow's unique socio-political and technological context. As Russia's cultural and economic capital, Moscow represents a microcosm of global media trends intersecting with localized challenges, making it an ideal case study for analyzing the videographer's evolving role. With the city hosting major international events, corporate headquarters, and burgeoning digital content production hubs, this research will investigate how videographers navigate regulatory frameworks while delivering compelling visual narratives that resonate with local and global audiences.</w:t>
      </w:r>
    </w:p>
    <w:bookmarkEnd w:id="20"/>
    <w:bookmarkStart w:id="21" w:name="ii.-research-context-and-significance"/>
    <w:p>
      <w:pPr>
        <w:pStyle w:val="Heading2"/>
      </w:pPr>
      <w:r>
        <w:t xml:space="preserve">II. Research Context and Significance</w:t>
      </w:r>
    </w:p>
    <w:p>
      <w:pPr>
        <w:pStyle w:val="FirstParagraph"/>
      </w:pPr>
      <w:r>
        <w:t xml:space="preserve">Moscow's media landscape has undergone significant transformation since the 2010s, characterized by both technological advancement and complex regulatory environments. While digital platforms have democratized video production, Russian legislation imposes specific requirements on media content that directly impact videographers' workflows. This research is crucial for three key stakeholders: (1) Moscow-based videographers seeking to enhance professional practices within legal boundaries, (2) educational institutions developing relevant curricula for media programs in Russia, and (3) international content producers collaborating with Russian partners. The findings will provide actionable insights into how videographers can maintain creative integrity while complying with Russia's evolving media regulations—a challenge particularly acute in Moscow where international standards often collide with national policies.</w:t>
      </w:r>
    </w:p>
    <w:bookmarkEnd w:id="21"/>
    <w:bookmarkStart w:id="22" w:name="iii.-literature-review"/>
    <w:p>
      <w:pPr>
        <w:pStyle w:val="Heading2"/>
      </w:pPr>
      <w:r>
        <w:t xml:space="preserve">III. Literature Review</w:t>
      </w:r>
    </w:p>
    <w:p>
      <w:pPr>
        <w:pStyle w:val="FirstParagraph"/>
      </w:pPr>
      <w:r>
        <w:t xml:space="preserve">Existing scholarship on videography primarily focuses on Western contexts, leaving a significant gap in understanding Eastern European practices. Studies by Kuznetsova (2020) examine Moscow's media infrastructure but lack videographer-centric analysis, while international frameworks like UNESCO's Digital Media Guidelines (2019) offer limited applicability to Russia's specific regulatory environment. Recent Russian academic work (Petrov, 2021) discusses legal constraints on content creators but overlooks the practical execution challenges faced by videographers. This research bridges these gaps by centering Moscow as the primary field of study and employing grounded theory to analyze videographers' daily operational realities within Russia's distinct media ecosystem.</w:t>
      </w:r>
    </w:p>
    <w:bookmarkEnd w:id="22"/>
    <w:bookmarkStart w:id="23" w:name="iv.-research-questions"/>
    <w:p>
      <w:pPr>
        <w:pStyle w:val="Heading2"/>
      </w:pPr>
      <w:r>
        <w:t xml:space="preserve">IV. Research Questions</w:t>
      </w:r>
    </w:p>
    <w:p>
      <w:pPr>
        <w:pStyle w:val="FirstParagraph"/>
      </w:pPr>
      <w:r>
        <w:t xml:space="preserve">How do Moscow-based videographers navigate legal requirements under Russian media regulations while maintaining creative output?</w:t>
      </w:r>
    </w:p>
    <w:p>
      <w:pPr>
        <w:pStyle w:val="BodyText"/>
      </w:pPr>
      <w:r>
        <w:t xml:space="preserve">What technological adaptations have occurred among videographers in Moscow following recent digital infrastructure developments (e.g., 5G rollout, local content platforms)?</w:t>
      </w:r>
    </w:p>
    <w:p>
      <w:pPr>
        <w:numPr>
          <w:ilvl w:val="0"/>
          <w:numId w:val="1001"/>
        </w:numPr>
        <w:pStyle w:val="Compact"/>
      </w:pPr>
      <w:r>
        <w:t xml:space="preserve">Sub-question: How does the adoption of domestic platforms like VKontakte and Yandex Video influence production workflows compared to international alternatives?</w:t>
      </w:r>
    </w:p>
    <w:p>
      <w:pPr>
        <w:pStyle w:val="FirstParagraph"/>
      </w:pPr>
      <w:r>
        <w:t xml:space="preserve">To what extent does Moscow's status as a global city impact videographers' professional identity and service offerings?</w:t>
      </w:r>
    </w:p>
    <w:bookmarkEnd w:id="23"/>
    <w:bookmarkStart w:id="27" w:name="v.-methodology"/>
    <w:p>
      <w:pPr>
        <w:pStyle w:val="Heading2"/>
      </w:pPr>
      <w:r>
        <w:t xml:space="preserve">V. Methodology</w:t>
      </w:r>
    </w:p>
    <w:p>
      <w:pPr>
        <w:pStyle w:val="FirstParagraph"/>
      </w:pPr>
      <w:r>
        <w:t xml:space="preserve">This mixed-methods study employs a three-phase approach tailored to the Russian context:</w:t>
      </w:r>
    </w:p>
    <w:bookmarkStart w:id="24" w:name="phase-1-document-analysis-months-1-3"/>
    <w:p>
      <w:pPr>
        <w:pStyle w:val="Heading3"/>
      </w:pPr>
      <w:r>
        <w:t xml:space="preserve">Phase 1: Document Analysis (Months 1-3)</w:t>
      </w:r>
    </w:p>
    <w:p>
      <w:pPr>
        <w:numPr>
          <w:ilvl w:val="0"/>
          <w:numId w:val="1002"/>
        </w:numPr>
        <w:pStyle w:val="Compact"/>
      </w:pPr>
      <w:r>
        <w:t xml:space="preserve">Systematic review of Russian media legislation (e.g., Federal Law No. 266-FZ on Information), regulatory guidelines from Roskomnadzor, and Moscow-specific municipal decrees affecting video production</w:t>
      </w:r>
    </w:p>
    <w:p>
      <w:pPr>
        <w:numPr>
          <w:ilvl w:val="0"/>
          <w:numId w:val="1002"/>
        </w:numPr>
        <w:pStyle w:val="Compact"/>
      </w:pPr>
      <w:r>
        <w:t xml:space="preserve">Analysis of 50+ Moscow-based videographer portfolios across platforms like Instagram, Behance, and local directories (e.g., Moskva Media)</w:t>
      </w:r>
    </w:p>
    <w:bookmarkEnd w:id="24"/>
    <w:bookmarkStart w:id="25" w:name="phase-2-qualitative-fieldwork-months-4-7"/>
    <w:p>
      <w:pPr>
        <w:pStyle w:val="Heading3"/>
      </w:pPr>
      <w:r>
        <w:t xml:space="preserve">Phase 2: Qualitative Fieldwork (Months 4-7)</w:t>
      </w:r>
    </w:p>
    <w:p>
      <w:pPr>
        <w:numPr>
          <w:ilvl w:val="0"/>
          <w:numId w:val="1003"/>
        </w:numPr>
        <w:pStyle w:val="Compact"/>
      </w:pPr>
      <w:r>
        <w:t xml:space="preserve">In-depth interviews with 25+ videographers across Moscow's professional spectrum: corporate production houses (e.g., RTVI, Muz TV), independent creators, and documentary filmmakers</w:t>
      </w:r>
    </w:p>
    <w:p>
      <w:pPr>
        <w:numPr>
          <w:ilvl w:val="0"/>
          <w:numId w:val="1003"/>
        </w:numPr>
        <w:pStyle w:val="Compact"/>
      </w:pPr>
      <w:r>
        <w:t xml:space="preserve">Participant observation at key Moscow media hubs: Media Park (Bolshaya Dmitrovka), GUM Center for Creative Industries, and emerging co-working spaces like Vokzal 10</w:t>
      </w:r>
    </w:p>
    <w:bookmarkEnd w:id="25"/>
    <w:bookmarkStart w:id="26" w:name="Xcae3cf4d6c89547ddb82db7764dce77cda01947"/>
    <w:p>
      <w:pPr>
        <w:pStyle w:val="Heading3"/>
      </w:pPr>
      <w:r>
        <w:t xml:space="preserve">Phase 3: Quantitative Validation (Months 8-9)</w:t>
      </w:r>
    </w:p>
    <w:p>
      <w:pPr>
        <w:numPr>
          <w:ilvl w:val="0"/>
          <w:numId w:val="1004"/>
        </w:numPr>
        <w:pStyle w:val="Compact"/>
      </w:pPr>
      <w:r>
        <w:t xml:space="preserve">Online survey distributed via Moscow Videographers Association (MVA) to validate qualitative findings with a representative sample (n=150)</w:t>
      </w:r>
    </w:p>
    <w:p>
      <w:pPr>
        <w:numPr>
          <w:ilvl w:val="0"/>
          <w:numId w:val="1004"/>
        </w:numPr>
        <w:pStyle w:val="Compact"/>
      </w:pPr>
      <w:r>
        <w:t xml:space="preserve">Analysis of production cost data from Moscow-based studios using statistical modeling</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produce three key deliverables:</w:t>
      </w:r>
    </w:p>
    <w:p>
      <w:pPr>
        <w:numPr>
          <w:ilvl w:val="0"/>
          <w:numId w:val="1005"/>
        </w:numPr>
        <w:pStyle w:val="Compact"/>
      </w:pPr>
      <w:r>
        <w:rPr>
          <w:bCs/>
          <w:b/>
        </w:rPr>
        <w:t xml:space="preserve">A Moscow-Specific Videographer Operational Framework:</w:t>
      </w:r>
      <w:r>
        <w:t xml:space="preserve"> </w:t>
      </w:r>
      <w:r>
        <w:t xml:space="preserve">A practical guide addressing legal compliance, technology adaptation, and creative strategy tailored for videographers operating within Russia's unique constraints. This framework will include case studies from Moscow's diverse production environments—from luxury real estate campaigns in Zaryadye Park to political event documentation near Manege Square.</w:t>
      </w:r>
    </w:p>
    <w:p>
      <w:pPr>
        <w:numPr>
          <w:ilvl w:val="0"/>
          <w:numId w:val="1005"/>
        </w:numPr>
        <w:pStyle w:val="Compact"/>
      </w:pPr>
      <w:r>
        <w:rPr>
          <w:bCs/>
          <w:b/>
        </w:rPr>
        <w:t xml:space="preserve">Policy Recommendations:</w:t>
      </w:r>
      <w:r>
        <w:t xml:space="preserve"> </w:t>
      </w:r>
      <w:r>
        <w:t xml:space="preserve">Evidence-based proposals for balancing regulatory requirements with creative freedom, intended for submission to Roskomnadzor and the Moscow Department of Information Technology. These recommendations will address critical pain points identified through fieldwork, such as permit delays for location filming in historic districts like Kitai-Gorod.</w:t>
      </w:r>
    </w:p>
    <w:p>
      <w:pPr>
        <w:numPr>
          <w:ilvl w:val="0"/>
          <w:numId w:val="1005"/>
        </w:numPr>
        <w:pStyle w:val="Compact"/>
      </w:pPr>
      <w:r>
        <w:rPr>
          <w:bCs/>
          <w:b/>
        </w:rPr>
        <w:t xml:space="preserve">Curriculum Development Model:</w:t>
      </w:r>
      <w:r>
        <w:t xml:space="preserve"> </w:t>
      </w:r>
      <w:r>
        <w:t xml:space="preserve">A prototype educational module for Russian media schools (e.g., MGIMO, GITIS) that integrates Moscow's real-world production challenges into videography training, emphasizing both technical skills and regulatory navigation.</w:t>
      </w:r>
    </w:p>
    <w:p>
      <w:pPr>
        <w:pStyle w:val="FirstParagraph"/>
      </w:pPr>
      <w:r>
        <w:t xml:space="preserve">The significance extends beyond academic contribution: By centering Moscow as the primary case study, this research addresses an urgent professional need. With 68% of Russian video content consumption occurring in urban centers (Statista 2023), understanding Moscow's videographers is essential for Russia's media industry growth. The findings will empower videographers to operate more effectively within legal boundaries while enhancing the quality and reach of visual storytelling that shapes Moscow's global image.</w:t>
      </w:r>
    </w:p>
    <w:bookmarkEnd w:id="28"/>
    <w:bookmarkStart w:id="29" w:name="vii.-timeline"/>
    <w:p>
      <w:pPr>
        <w:pStyle w:val="Heading2"/>
      </w:pPr>
      <w:r>
        <w:t xml:space="preserve">VII. Timeline</w:t>
      </w:r>
    </w:p>
    <w:p>
      <w:pPr>
        <w:pStyle w:val="FirstParagraph"/>
      </w:pPr>
      <w:r>
        <w:t xml:space="preserve">Phase</w:t>
      </w:r>
    </w:p>
    <w:p>
      <w:pPr>
        <w:pStyle w:val="BodyText"/>
      </w:pPr>
      <w:r>
        <w:t xml:space="preserve">Months</w:t>
      </w:r>
    </w:p>
    <w:p>
      <w:pPr>
        <w:pStyle w:val="BodyText"/>
      </w:pPr>
      <w:r>
        <w:t xml:space="preserve">Moscow-Specific Activities</w:t>
      </w:r>
    </w:p>
    <w:p>
      <w:pPr>
        <w:pStyle w:val="BodyText"/>
      </w:pPr>
      <w:r>
        <w:t xml:space="preserve">Preparation &amp; Literature Review</w:t>
      </w:r>
    </w:p>
    <w:p>
      <w:pPr>
        <w:pStyle w:val="BodyText"/>
      </w:pPr>
      <w:r>
        <w:t xml:space="preserve">1-3</w:t>
      </w:r>
    </w:p>
    <w:p>
      <w:pPr>
        <w:pStyle w:val="BodyText"/>
      </w:pPr>
      <w:r>
        <w:t xml:space="preserve">Gaining access to Moscow media archives; coordinating with MVA for fieldwork permissions</w:t>
      </w:r>
    </w:p>
    <w:p>
      <w:pPr>
        <w:pStyle w:val="BodyText"/>
      </w:pPr>
      <w:r>
        <w:t xml:space="preserve">Data Collection (Fieldwork)</w:t>
      </w:r>
    </w:p>
    <w:p>
      <w:pPr>
        <w:pStyle w:val="BodyText"/>
      </w:pPr>
      <w:r>
        <w:t xml:space="preserve">4-7</w:t>
      </w:r>
    </w:p>
    <w:p>
      <w:pPr>
        <w:pStyle w:val="BodyText"/>
      </w:pPr>
      <w:r>
        <w:t xml:space="preserve">Interviews across 8 Moscow districts; filming permits observation at Gorky Park, Krasnaya Presnya studios</w:t>
      </w:r>
    </w:p>
    <w:p>
      <w:pPr>
        <w:pStyle w:val="BodyText"/>
      </w:pPr>
      <w:r>
        <w:t xml:space="preserve">Data Analysis &amp; Drafting</w:t>
      </w:r>
    </w:p>
    <w:p>
      <w:pPr>
        <w:pStyle w:val="BodyText"/>
      </w:pPr>
      <w:r>
        <w:t xml:space="preserve">8-9</w:t>
      </w:r>
    </w:p>
    <w:p>
      <w:pPr>
        <w:pStyle w:val="BodyText"/>
      </w:pPr>
      <w:r>
        <w:t xml:space="preserve">Comparative analysis of Moscow vs. other Russian cities; drafting framework with MVA feedback sessions in downtown Moscow offices</w:t>
      </w:r>
    </w:p>
    <w:p>
      <w:pPr>
        <w:pStyle w:val="BodyText"/>
      </w:pPr>
      <w:r>
        <w:t xml:space="preserve">Finalization &amp; Dissemination</w:t>
      </w:r>
    </w:p>
    <w:p>
      <w:pPr>
        <w:pStyle w:val="BodyText"/>
      </w:pPr>
      <w:r>
        <w:t xml:space="preserve">Completion of research proposal document and stakeholder workshops at Moscow Media Summit (October 2024)</w:t>
      </w:r>
    </w:p>
    <w:bookmarkEnd w:id="29"/>
    <w:bookmarkStart w:id="30" w:name="viii.-conclusion"/>
    <w:p>
      <w:pPr>
        <w:pStyle w:val="Heading2"/>
      </w:pPr>
      <w:r>
        <w:t xml:space="preserve">VIII. Conclusion</w:t>
      </w:r>
    </w:p>
    <w:p>
      <w:pPr>
        <w:pStyle w:val="FirstParagraph"/>
      </w:pPr>
      <w:r>
        <w:t xml:space="preserve">The role of the videographer in Russia's Moscow represents a pivotal intersection of creativity, technology, and regulation. This research proposal addresses critical gaps in understanding how video professionals operate within one of the world's most complex media environments. By grounding our analysis firmly within Moscow's unique urban and regulatory context—from its historic center to modern innovation districts—we will generate knowledge that directly serves videographers navigating Russia's evolving media landscape. The findings will not only advance academic discourse but provide tangible tools for professional development in a city where visual storytelling shapes both local identity and global perception. As Moscow continues to position itself as a hub for creative industries within the Russian Federation, this research positions videographers at the center of that narrative evolution.</w:t>
      </w:r>
    </w:p>
    <w:bookmarkEnd w:id="30"/>
    <w:bookmarkStart w:id="31" w:name="word-count-892"/>
    <w:p>
      <w:pPr>
        <w:pStyle w:val="Heading2"/>
      </w:pPr>
      <w:r>
        <w:t xml:space="preserve">Word Count: 892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Videographers in Moscow's Media Landscape</dc:title>
  <dc:creator/>
  <dc:language>en</dc:language>
  <cp:keywords/>
  <dcterms:created xsi:type="dcterms:W3CDTF">2026-07-21T06:02:05Z</dcterms:created>
  <dcterms:modified xsi:type="dcterms:W3CDTF">2026-07-21T06:02:05Z</dcterms:modified>
</cp:coreProperties>
</file>

<file path=docProps/custom.xml><?xml version="1.0" encoding="utf-8"?>
<Properties xmlns="http://schemas.openxmlformats.org/officeDocument/2006/custom-properties" xmlns:vt="http://schemas.openxmlformats.org/officeDocument/2006/docPropsVTypes"/>
</file>