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17c8e7f341d9c439d318244607ff0364660d8da"/>
    <w:p>
      <w:pPr>
        <w:pStyle w:val="Heading1"/>
      </w:pPr>
      <w:r>
        <w:t xml:space="preserve">Research Proposal: The Evolving Role of Videographers in Saudi Arabia Riyadh within Vision 2030 Framework</w:t>
      </w:r>
    </w:p>
    <w:bookmarkStart w:id="20" w:name="introduction-and-background"/>
    <w:p>
      <w:pPr>
        <w:pStyle w:val="Heading2"/>
      </w:pPr>
      <w:r>
        <w:t xml:space="preserve">1. Introduction and Background</w:t>
      </w:r>
    </w:p>
    <w:p>
      <w:pPr>
        <w:pStyle w:val="FirstParagraph"/>
      </w:pPr>
      <w:r>
        <w:t xml:space="preserve">The Kingdom of Saudi Arabia's ambitious Vision 2030 initiative has catalyzed unprecedented transformation across cultural, economic, and technological sectors. As Riyadh emerges as the nation's creative and media hub, the demand for professional</w:t>
      </w:r>
      <w:r>
        <w:t xml:space="preserve"> </w:t>
      </w:r>
      <w:r>
        <w:rPr>
          <w:bCs/>
          <w:b/>
        </w:rPr>
        <w:t xml:space="preserve">Videographer</w:t>
      </w:r>
      <w:r>
        <w:t xml:space="preserve"> </w:t>
      </w:r>
      <w:r>
        <w:t xml:space="preserve">services has surged exponentially. This research proposal addresses a critical gap in understanding how videographers operate within Riyadh's dynamic landscape—a context shaped by rapid urban development, digital migration of cultural narratives, and government-driven media investments. Unlike traditional market analyses, this study uniquely focuses on the</w:t>
      </w:r>
      <w:r>
        <w:t xml:space="preserve"> </w:t>
      </w:r>
      <w:r>
        <w:rPr>
          <w:iCs/>
          <w:i/>
        </w:rPr>
        <w:t xml:space="preserve">professional role</w:t>
      </w:r>
      <w:r>
        <w:t xml:space="preserve">,</w:t>
      </w:r>
      <w:r>
        <w:t xml:space="preserve"> </w:t>
      </w:r>
      <w:r>
        <w:rPr>
          <w:iCs/>
          <w:i/>
        </w:rPr>
        <w:t xml:space="preserve">skill evolution</w:t>
      </w:r>
      <w:r>
        <w:t xml:space="preserve">, and</w:t>
      </w:r>
      <w:r>
        <w:t xml:space="preserve"> </w:t>
      </w:r>
      <w:r>
        <w:rPr>
          <w:iCs/>
          <w:i/>
        </w:rPr>
        <w:t xml:space="preserve">cultural adaptation</w:t>
      </w:r>
      <w:r>
        <w:t xml:space="preserve"> </w:t>
      </w:r>
      <w:r>
        <w:t xml:space="preserve">required of videographers to serve both local brands and international partners in the Saudi context. With Riyadh's media sector projected to grow at 12.3% annually (Saudi Data &amp; AI Authority, 2023), understanding this workforce is essential for national development goals.</w:t>
      </w:r>
    </w:p>
    <w:bookmarkEnd w:id="20"/>
    <w:bookmarkStart w:id="21" w:name="problem-statement"/>
    <w:p>
      <w:pPr>
        <w:pStyle w:val="Heading2"/>
      </w:pPr>
      <w:r>
        <w:t xml:space="preserve">2. Problem Statement</w:t>
      </w:r>
    </w:p>
    <w:p>
      <w:pPr>
        <w:pStyle w:val="FirstParagraph"/>
      </w:pPr>
      <w:r>
        <w:t xml:space="preserve">Despite Riyadh's emergence as a global creative destination—evidenced by events like Riyadh Season and the NEOM megaproject—there remains no comprehensive study on the operational challenges, skill requirements, or professional pathways for</w:t>
      </w:r>
      <w:r>
        <w:t xml:space="preserve"> </w:t>
      </w:r>
      <w:r>
        <w:rPr>
          <w:bCs/>
          <w:b/>
        </w:rPr>
        <w:t xml:space="preserve">Videographer</w:t>
      </w:r>
      <w:r>
        <w:t xml:space="preserve"> </w:t>
      </w:r>
      <w:r>
        <w:t xml:space="preserve">practitioners in Saudi Arabia. Existing literature primarily focuses on technology or consumer trends, neglecting the human element of content creation. Key issues include: (a) Lack of standardized industry qualifications for videographers; (b) Cultural sensitivities affecting content production; (c) Rapid technological adoption without parallel professional development frameworks. This research directly addresses these gaps to inform policy, education, and business strategy in</w:t>
      </w:r>
      <w:r>
        <w:t xml:space="preserve"> </w:t>
      </w:r>
      <w:r>
        <w:rPr>
          <w:bCs/>
          <w:b/>
        </w:rPr>
        <w:t xml:space="preserve">Saudi Arabia Riyadh</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ecosystem required for videographers operating in Riyadh's commercial and government sectors.</w:t>
      </w:r>
    </w:p>
    <w:p>
      <w:pPr>
        <w:numPr>
          <w:ilvl w:val="0"/>
          <w:numId w:val="1001"/>
        </w:numPr>
        <w:pStyle w:val="Compact"/>
      </w:pPr>
      <w:r>
        <w:t xml:space="preserve">To analyze how cultural norms (e.g., gender dynamics, religious considerations) influence videography workflows and output in Saudi Arabia.</w:t>
      </w:r>
    </w:p>
    <w:p>
      <w:pPr>
        <w:numPr>
          <w:ilvl w:val="0"/>
          <w:numId w:val="1001"/>
        </w:numPr>
        <w:pStyle w:val="Compact"/>
      </w:pPr>
      <w:r>
        <w:t xml:space="preserve">To assess the impact of Vision 2030 initiatives on demand patterns for videography services across key industries (tourism, real estate, entertainment).</w:t>
      </w:r>
    </w:p>
    <w:p>
      <w:pPr>
        <w:numPr>
          <w:ilvl w:val="0"/>
          <w:numId w:val="1001"/>
        </w:numPr>
        <w:pStyle w:val="Compact"/>
      </w:pPr>
      <w:r>
        <w:t xml:space="preserve">To develop a competency framework tailored for Videographers in Riyadh's unique socio-technological environment.</w:t>
      </w:r>
    </w:p>
    <w:bookmarkEnd w:id="22"/>
    <w:bookmarkStart w:id="23" w:name="literature-review"/>
    <w:p>
      <w:pPr>
        <w:pStyle w:val="Heading2"/>
      </w:pPr>
      <w:r>
        <w:t xml:space="preserve">4. Literature Review</w:t>
      </w:r>
    </w:p>
    <w:p>
      <w:pPr>
        <w:pStyle w:val="FirstParagraph"/>
      </w:pPr>
      <w:r>
        <w:t xml:space="preserve">Recent studies on Middle Eastern media (e.g., Al-Hamad, 2022) highlight the region's content consumption boom but omit vocational perspectives. Academic work on Saudi media (Al-Suhaimi, 2021) discusses policy shifts without examining frontline creators. Meanwhile, global videography research (Chen &amp; Lee, 2023) centers on Western contexts, neglecting cultural adaptations required in conservative societies. This study bridges these gaps by contextualizing videography within</w:t>
      </w:r>
      <w:r>
        <w:t xml:space="preserve"> </w:t>
      </w:r>
      <w:r>
        <w:rPr>
          <w:bCs/>
          <w:b/>
        </w:rPr>
        <w:t xml:space="preserve">Saudi Arabia Riyadh</w:t>
      </w:r>
      <w:r>
        <w:t xml:space="preserve">'s specific socio-legal framework—where regulations around public displays of media (e.g., Ministry of Media guidelines) directly shape production logistics. Notably, no prior research has investigated how Videographers navigate both technical execution and cultural compliance simultaneously in a rapidly modernizing city like Riyadh.</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Phase (Months 1-3):</w:t>
      </w:r>
      <w:r>
        <w:t xml:space="preserve"> </w:t>
      </w:r>
      <w:r>
        <w:t xml:space="preserve">In-depth interviews with 30+ Videographers across Riyadh (including freelancers, agency staff, and government contractors), supplemented by participant observation at key production sites (e.g., Diriyah Gate projects, King Abdullah Financial District).</w:t>
      </w:r>
    </w:p>
    <w:p>
      <w:pPr>
        <w:numPr>
          <w:ilvl w:val="0"/>
          <w:numId w:val="1002"/>
        </w:numPr>
        <w:pStyle w:val="Compact"/>
      </w:pPr>
      <w:r>
        <w:rPr>
          <w:bCs/>
          <w:b/>
        </w:rPr>
        <w:t xml:space="preserve">Quantitative Phase (Months 4-5):</w:t>
      </w:r>
      <w:r>
        <w:t xml:space="preserve"> </w:t>
      </w:r>
      <w:r>
        <w:t xml:space="preserve">Survey of 150 videography professionals to measure skill gaps, salary benchmarks, and industry demands using a validated Likert-scale instrument.</w:t>
      </w:r>
    </w:p>
    <w:p>
      <w:pPr>
        <w:numPr>
          <w:ilvl w:val="0"/>
          <w:numId w:val="1002"/>
        </w:numPr>
        <w:pStyle w:val="Compact"/>
      </w:pPr>
      <w:r>
        <w:rPr>
          <w:bCs/>
          <w:b/>
        </w:rPr>
        <w:t xml:space="preserve">Cultural Analysis (Ongoing):</w:t>
      </w:r>
      <w:r>
        <w:t xml:space="preserve"> </w:t>
      </w:r>
      <w:r>
        <w:t xml:space="preserve">Collaborative review of content approvals by Saudi media authorities (e.g., GMA) to identify recurring compliance patterns affecting videography workflows.</w:t>
      </w:r>
    </w:p>
    <w:p>
      <w:pPr>
        <w:pStyle w:val="FirstParagraph"/>
      </w:pPr>
      <w:r>
        <w:t xml:space="preserve">Data triangulation will ensure robustness, with all analysis conducted within Riyadh's cultural and regulatory context. Ethical approval will be secured through King Saud University's Institutional Review Board, prioritizing participant anonymity in line with Saudi data governance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competency framework for Videographers in Riyadh, aligning with Vision 2030's human development pillars.</w:t>
      </w:r>
    </w:p>
    <w:p>
      <w:pPr>
        <w:numPr>
          <w:ilvl w:val="0"/>
          <w:numId w:val="1003"/>
        </w:numPr>
        <w:pStyle w:val="Compact"/>
      </w:pPr>
      <w:r>
        <w:t xml:space="preserve">Actionable recommendations for educational institutions (e.g., Al-Imam Muhammad ibn Saud Islamic University) to reform videography curricula.</w:t>
      </w:r>
    </w:p>
    <w:p>
      <w:pPr>
        <w:numPr>
          <w:ilvl w:val="0"/>
          <w:numId w:val="1003"/>
        </w:numPr>
        <w:pStyle w:val="Compact"/>
      </w:pPr>
      <w:r>
        <w:t xml:space="preserve">Policy briefs for the Saudi Ministry of Media on streamlining content approvals without compromising cultural values.</w:t>
      </w:r>
    </w:p>
    <w:p>
      <w:pPr>
        <w:numPr>
          <w:ilvl w:val="0"/>
          <w:numId w:val="1003"/>
        </w:numPr>
        <w:pStyle w:val="Compact"/>
      </w:pPr>
      <w:r>
        <w:t xml:space="preserve">A dataset mapping demand surges by industry sector—critical for business planning in Riyadh's media economy.</w:t>
      </w:r>
    </w:p>
    <w:p>
      <w:pPr>
        <w:pStyle w:val="FirstParagraph"/>
      </w:pPr>
      <w:r>
        <w:t xml:space="preserve">The significance extends beyond academia: By positioning Videographers as strategic assets rather than technical operators, this study supports Vision 2030's goal of diversifying the economy through creative industries. It directly responds to Crown Prince Mohammed bin Salman’s directive to "develop national talent in media" (Vision 2030, 2016), with findings immediately applicable to initiatives like Riyadh's Digital City project.</w:t>
      </w:r>
    </w:p>
    <w:bookmarkEnd w:id="25"/>
    <w:bookmarkStart w:id="26" w:name="timeline-and-resource-requirements"/>
    <w:p>
      <w:pPr>
        <w:pStyle w:val="Heading2"/>
      </w:pPr>
      <w:r>
        <w:t xml:space="preserve">7. Timeline and Resource Requirements</w:t>
      </w:r>
    </w:p>
    <w:p>
      <w:pPr>
        <w:pStyle w:val="FirstParagraph"/>
      </w:pPr>
      <w:r>
        <w:t xml:space="preserve">The research will be conducted over 8 months within Riyadh:</w:t>
      </w:r>
    </w:p>
    <w:p>
      <w:pPr>
        <w:numPr>
          <w:ilvl w:val="0"/>
          <w:numId w:val="1004"/>
        </w:numPr>
        <w:pStyle w:val="Compact"/>
      </w:pPr>
      <w:r>
        <w:rPr>
          <w:bCs/>
          <w:b/>
        </w:rPr>
        <w:t xml:space="preserve">Months 1-2:</w:t>
      </w:r>
      <w:r>
        <w:t xml:space="preserve"> </w:t>
      </w:r>
      <w:r>
        <w:t xml:space="preserve">Literature review, ethics approval, and interview protocol design.</w:t>
      </w:r>
    </w:p>
    <w:p>
      <w:pPr>
        <w:numPr>
          <w:ilvl w:val="0"/>
          <w:numId w:val="1004"/>
        </w:numPr>
        <w:pStyle w:val="Compact"/>
      </w:pPr>
      <w:r>
        <w:rPr>
          <w:bCs/>
          <w:b/>
        </w:rPr>
        <w:t xml:space="preserve">Months 3-5:</w:t>
      </w:r>
      <w:r>
        <w:t xml:space="preserve"> </w:t>
      </w:r>
      <w:r>
        <w:t xml:space="preserve">Primary data collection (interviews/surveys).</w:t>
      </w:r>
    </w:p>
    <w:p>
      <w:pPr>
        <w:numPr>
          <w:ilvl w:val="0"/>
          <w:numId w:val="1004"/>
        </w:numPr>
        <w:pStyle w:val="Compact"/>
      </w:pPr>
      <w:r>
        <w:rPr>
          <w:bCs/>
          <w:b/>
        </w:rPr>
        <w:t xml:space="preserve">Months 6-7:</w:t>
      </w:r>
      <w:r>
        <w:t xml:space="preserve">Data analysis and framework development.</w:t>
      </w:r>
    </w:p>
    <w:p>
      <w:pPr>
        <w:numPr>
          <w:ilvl w:val="0"/>
          <w:numId w:val="1004"/>
        </w:numPr>
        <w:pStyle w:val="Compact"/>
      </w:pPr>
      <w:r>
        <w:rPr>
          <w:bCs/>
          <w:b/>
        </w:rPr>
        <w:t xml:space="preserve">Month 8:</w:t>
      </w:r>
      <w:r>
        <w:t xml:space="preserve"> </w:t>
      </w:r>
      <w:r>
        <w:t xml:space="preserve">Final report drafting, stakeholder workshops in Riyadh.</w:t>
      </w:r>
    </w:p>
    <w:p>
      <w:pPr>
        <w:pStyle w:val="FirstParagraph"/>
      </w:pPr>
      <w:r>
        <w:t xml:space="preserve">Required resources include: Research assistant (Riyadh-based), translation services for Arabic interviews, and travel budget for site visits across the city. Total estimated cost: SAR 125,000 (approx. $33,400 USD).</w:t>
      </w:r>
    </w:p>
    <w:bookmarkEnd w:id="26"/>
    <w:bookmarkStart w:id="27" w:name="conclusion"/>
    <w:p>
      <w:pPr>
        <w:pStyle w:val="Heading2"/>
      </w:pPr>
      <w:r>
        <w:t xml:space="preserve">8. Conclusion</w:t>
      </w:r>
    </w:p>
    <w:p>
      <w:pPr>
        <w:pStyle w:val="FirstParagraph"/>
      </w:pPr>
      <w:r>
        <w:t xml:space="preserve">The role of the Videographer in</w:t>
      </w:r>
      <w:r>
        <w:t xml:space="preserve"> </w:t>
      </w:r>
      <w:r>
        <w:rPr>
          <w:bCs/>
          <w:b/>
        </w:rPr>
        <w:t xml:space="preserve">Saudi Arabia Riyadh</w:t>
      </w:r>
      <w:r>
        <w:t xml:space="preserve"> </w:t>
      </w:r>
      <w:r>
        <w:t xml:space="preserve">transcends technical execution—it embodies a cultural bridge between global storytelling standards and local Saudi identity. This research proposal establishes a rigorous foundation to document, analyze, and elevate this profession at a pivotal moment for the Kingdom's creative economy. As Riyadh transforms from an oil-centric capital into a digital hub where every corporate campaign, tourism promo, and cultural festival relies on visual storytelling, understanding the Videographer's evolving ecosystem is not merely academic—it is fundamental to Saudi Arabia's socioeconomic renaissance. By centering this study on Riyadh as the epicenter of this transformation, we ensure findings directly serve national strategic priorities while providing a replicable model for other cities within Vision 2030.</w:t>
      </w:r>
    </w:p>
    <w:bookmarkEnd w:id="27"/>
    <w:bookmarkStart w:id="28" w:name="references-selected"/>
    <w:p>
      <w:pPr>
        <w:pStyle w:val="Heading2"/>
      </w:pPr>
      <w:r>
        <w:t xml:space="preserve">9. References (Selected)</w:t>
      </w:r>
    </w:p>
    <w:p>
      <w:pPr>
        <w:numPr>
          <w:ilvl w:val="0"/>
          <w:numId w:val="1005"/>
        </w:numPr>
        <w:pStyle w:val="Compact"/>
      </w:pPr>
      <w:r>
        <w:t xml:space="preserve">Al-Hamad, S. (2022). *Media Consumption Trends in GCC*. Gulf Media Journal.</w:t>
      </w:r>
    </w:p>
    <w:p>
      <w:pPr>
        <w:numPr>
          <w:ilvl w:val="0"/>
          <w:numId w:val="1005"/>
        </w:numPr>
        <w:pStyle w:val="Compact"/>
      </w:pPr>
      <w:r>
        <w:t xml:space="preserve">Al-Suhaimi, H. (2021). "Saudi Arabia's Media Policy Evolution." *Journal of Arab &amp; Islamic Studies*.</w:t>
      </w:r>
    </w:p>
    <w:p>
      <w:pPr>
        <w:numPr>
          <w:ilvl w:val="0"/>
          <w:numId w:val="1005"/>
        </w:numPr>
        <w:pStyle w:val="Compact"/>
      </w:pPr>
      <w:r>
        <w:t xml:space="preserve">Saudi Data &amp; AI Authority. (2023). *Creative Industries Economic Impact Report*.</w:t>
      </w:r>
    </w:p>
    <w:p>
      <w:pPr>
        <w:numPr>
          <w:ilvl w:val="0"/>
          <w:numId w:val="1005"/>
        </w:numPr>
        <w:pStyle w:val="Compact"/>
      </w:pPr>
      <w:r>
        <w:t xml:space="preserve">Vision 2030 Framework Document. (2016). Ministry of Investment, Kingdom of Saudi Arabia.</w:t>
      </w:r>
    </w:p>
    <w:p>
      <w:pPr>
        <w:pStyle w:val="FirstParagraph"/>
      </w:pPr>
      <w:r>
        <w:rPr>
          <w:iCs/>
          <w:i/>
        </w:rPr>
        <w:t xml:space="preserve">This research proposal is submitted to the King Abdulaziz City for Science and Technology (KACST) for funding consideration within the National Media Innovation Program,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Saudi Arabia Riyadh</dc:title>
  <dc:creator/>
  <dc:language>en</dc:language>
  <cp:keywords/>
  <dcterms:created xsi:type="dcterms:W3CDTF">2026-07-18T18:40:39Z</dcterms:created>
  <dcterms:modified xsi:type="dcterms:W3CDTF">2026-07-18T18:40:39Z</dcterms:modified>
</cp:coreProperties>
</file>

<file path=docProps/custom.xml><?xml version="1.0" encoding="utf-8"?>
<Properties xmlns="http://schemas.openxmlformats.org/officeDocument/2006/custom-properties" xmlns:vt="http://schemas.openxmlformats.org/officeDocument/2006/docPropsVTypes"/>
</file>