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the</w:t>
      </w:r>
      <w:r>
        <w:t xml:space="preserve"> </w:t>
      </w:r>
      <w:r>
        <w:t xml:space="preserve">Australia</w:t>
      </w:r>
      <w:r>
        <w:t xml:space="preserve"> </w:t>
      </w:r>
      <w:r>
        <w:t xml:space="preserve">Sydney</w:t>
      </w:r>
      <w:r>
        <w:t xml:space="preserve"> </w:t>
      </w:r>
      <w:r>
        <w:t xml:space="preserve">Market</w:t>
      </w:r>
    </w:p>
    <w:bookmarkStart w:id="33" w:name="X6f98685e644b598bdc00e3c40e9c5c1e1048fca"/>
    <w:p>
      <w:pPr>
        <w:pStyle w:val="Heading1"/>
      </w:pPr>
      <w:r>
        <w:t xml:space="preserve">Research Proposal: Advancing Web Design Practices for the Australia Sydney Market</w:t>
      </w:r>
    </w:p>
    <w:bookmarkStart w:id="20" w:name="introduction"/>
    <w:p>
      <w:pPr>
        <w:pStyle w:val="Heading2"/>
      </w:pPr>
      <w:r>
        <w:t xml:space="preserve">1. Introduction</w:t>
      </w:r>
    </w:p>
    <w:p>
      <w:pPr>
        <w:pStyle w:val="FirstParagraph"/>
      </w:pPr>
      <w:r>
        <w:t xml:space="preserve">The digital landscape of Australia Sydney has undergone transformative growth in the past decade, with businesses increasingly recognizing web presence as a critical competitive differentiator. This research proposal addresses the evolving demands placed on a professional Web Designer within the Sydney market—a hub for innovation where over 34,000 digital agencies operate (Australian Digital Agency Association, 2023). As Sydney's economy diversifies into tech, tourism, and creative industries, the role of a Web Designer has evolved from mere aesthetic execution to strategic business partnership. This research aims to investigate emerging design frameworks that align with Australian consumer behaviour and Sydney-specific market dynamics. The study directly responds to industry surveys indicating 78% of Sydney-based businesses require updated web experiences within 18 months (Sydney Digital Economy Report, 2024), highlighting urgent operational needs for the Web Designer profession.</w:t>
      </w:r>
    </w:p>
    <w:bookmarkEnd w:id="20"/>
    <w:bookmarkStart w:id="21" w:name="problem-statement"/>
    <w:p>
      <w:pPr>
        <w:pStyle w:val="Heading2"/>
      </w:pPr>
      <w:r>
        <w:t xml:space="preserve">2. Problem Statement</w:t>
      </w:r>
    </w:p>
    <w:p>
      <w:pPr>
        <w:pStyle w:val="FirstParagraph"/>
      </w:pPr>
      <w:r>
        <w:t xml:space="preserve">Current Web Designer practices in Australia Sydney face three critical challenges: First, a growing misalignment between design trends and local user expectations—Sydney's multicultural demographic (40% non-English speaking background) demands culturally responsive interfaces not addressed by generic international templates. Second, the rapid adoption of emerging technologies (AI-driven personalization, AR features) outpaces designer training in Sydney-based agencies. Third, sustainability considerations in web development remain underprioritized despite Australia's 2030 carbon neutrality target; only 15% of Sydney web projects incorporate eco-design principles (Green Web Alliance, 2023). These gaps create inefficient workflows, suboptimal user engagement (average Sydney bounce rates: 58%), and missed opportunities for sustainable business growth. This Research Proposal therefore seeks to develop actionable frameworks for the contemporary Web Designer operating within Australia Sydney's unique economic and cultural context.</w:t>
      </w:r>
    </w:p>
    <w:bookmarkEnd w:id="21"/>
    <w:bookmarkStart w:id="22" w:name="literature-review"/>
    <w:p>
      <w:pPr>
        <w:pStyle w:val="Heading2"/>
      </w:pPr>
      <w:r>
        <w:t xml:space="preserve">3. Literature Review</w:t>
      </w:r>
    </w:p>
    <w:p>
      <w:pPr>
        <w:pStyle w:val="FirstParagraph"/>
      </w:pPr>
      <w:r>
        <w:t xml:space="preserve">Existing scholarship on web design primarily focuses on global UX principles (Nielsen, 2021) or US-centric case studies (Lindley et al., 2022), neglecting Australia Sydney's distinctive market characteristics. Recent Australian studies (Wong &amp; Patel, 2023) identify "Sydney-First" design as a growing necessity due to the city's high-speed internet penetration (98%) and mobile-first consumer habits. However, these works lack empirical data on actual Web Designer implementation challenges. The gap is particularly acute regarding accessibility standards—Australia's Disability Standards for Education require WCAG 2.1 AA compliance, yet Sydney businesses report 65% of web projects fail full accessibility audits (Accessibility Australia, 2023). This research bridges that gap by centering on Sydney's real-world operational environment rather than theoretical models.</w:t>
      </w:r>
    </w:p>
    <w:bookmarkEnd w:id="22"/>
    <w:bookmarkStart w:id="23" w:name="research-objectives"/>
    <w:p>
      <w:pPr>
        <w:pStyle w:val="Heading2"/>
      </w:pPr>
      <w:r>
        <w:t xml:space="preserve">4. Research Objectives</w:t>
      </w:r>
    </w:p>
    <w:p>
      <w:pPr>
        <w:numPr>
          <w:ilvl w:val="0"/>
          <w:numId w:val="1001"/>
        </w:numPr>
        <w:pStyle w:val="Compact"/>
      </w:pPr>
      <w:r>
        <w:t xml:space="preserve">To analyze current Sydney-based Web Designer workflows against Australia's National Digital Strategy (2023) requirements</w:t>
      </w:r>
    </w:p>
    <w:p>
      <w:pPr>
        <w:numPr>
          <w:ilvl w:val="0"/>
          <w:numId w:val="1001"/>
        </w:numPr>
        <w:pStyle w:val="Compact"/>
      </w:pPr>
      <w:r>
        <w:t xml:space="preserve">To identify culturally specific design patterns that increase user engagement among Sydney’s diverse demographics</w:t>
      </w:r>
    </w:p>
    <w:p>
      <w:pPr>
        <w:numPr>
          <w:ilvl w:val="0"/>
          <w:numId w:val="1001"/>
        </w:numPr>
        <w:pStyle w:val="Compact"/>
      </w:pPr>
      <w:r>
        <w:t xml:space="preserve">To develop a sustainability framework for web development aligned with Australia's carbon reduction targets</w:t>
      </w:r>
    </w:p>
    <w:p>
      <w:pPr>
        <w:numPr>
          <w:ilvl w:val="0"/>
          <w:numId w:val="1001"/>
        </w:numPr>
        <w:pStyle w:val="Compact"/>
      </w:pPr>
      <w:r>
        <w:t xml:space="preserve">To create a competency model for Web Designers addressing emerging tech demands (AI, AR, voice interfaces) in the Sydney market</w:t>
      </w:r>
    </w:p>
    <w:bookmarkEnd w:id="23"/>
    <w:bookmarkStart w:id="28" w:name="methodology"/>
    <w:p>
      <w:pPr>
        <w:pStyle w:val="Heading2"/>
      </w:pPr>
      <w:r>
        <w:t xml:space="preserve">5. Methodology</w:t>
      </w:r>
    </w:p>
    <w:p>
      <w:pPr>
        <w:pStyle w:val="FirstParagraph"/>
      </w:pPr>
      <w:r>
        <w:t xml:space="preserve">This mixed-methods study will employ three interconnected approaches over 14 months:</w:t>
      </w:r>
    </w:p>
    <w:bookmarkStart w:id="24" w:name="phase-1-industry-mapping-months-1-3"/>
    <w:p>
      <w:pPr>
        <w:pStyle w:val="Heading3"/>
      </w:pPr>
      <w:r>
        <w:t xml:space="preserve">Phase 1: Industry Mapping (Months 1-3)</w:t>
      </w:r>
    </w:p>
    <w:p>
      <w:pPr>
        <w:pStyle w:val="FirstParagraph"/>
      </w:pPr>
      <w:r>
        <w:t xml:space="preserve">Quantitative analysis of Sydney's digital ecosystem via surveys targeting 500+ Web Designers across agencies (e.g., Rapp, M&amp;C Saatchi) and in-house teams (e.g., Westpac, Tourism Australia). Metrics include tools used (Figma vs. Adobe XD), sustainability practices, and client satisfaction scores.</w:t>
      </w:r>
    </w:p>
    <w:bookmarkEnd w:id="24"/>
    <w:bookmarkStart w:id="25" w:name="phase-2-cultural-ux-study-months-4-8"/>
    <w:p>
      <w:pPr>
        <w:pStyle w:val="Heading3"/>
      </w:pPr>
      <w:r>
        <w:t xml:space="preserve">Phase 2: Cultural UX Study (Months 4-8)</w:t>
      </w:r>
    </w:p>
    <w:p>
      <w:pPr>
        <w:pStyle w:val="FirstParagraph"/>
      </w:pPr>
      <w:r>
        <w:t xml:space="preserve">Qualitative user testing with 120 participants across Sydney's demographic segments (including culturally diverse groups via community partnerships like Multicultural NSW). Sessions will analyze how design elements affect engagement with local content, e.g., visual metaphors in Aboriginal-owned business websites versus mainstream retailers.</w:t>
      </w:r>
    </w:p>
    <w:bookmarkEnd w:id="25"/>
    <w:bookmarkStart w:id="26" w:name="X22d3d85b0f91c720e783fc9806af2b796dd393e"/>
    <w:p>
      <w:pPr>
        <w:pStyle w:val="Heading3"/>
      </w:pPr>
      <w:r>
        <w:t xml:space="preserve">Phase 3: Sustainability Benchmarking (Months 9-12)</w:t>
      </w:r>
    </w:p>
    <w:p>
      <w:pPr>
        <w:pStyle w:val="FirstParagraph"/>
      </w:pPr>
      <w:r>
        <w:t xml:space="preserve">Technical analysis of web performance metrics using Lighthouse and Green Web Foundation tools across 50 Sydney projects. This will identify carbon footprints per page load and correlate with design choices (e.g., image compression, server location).</w:t>
      </w:r>
    </w:p>
    <w:bookmarkEnd w:id="26"/>
    <w:bookmarkStart w:id="27" w:name="data-integration-months-13-14"/>
    <w:p>
      <w:pPr>
        <w:pStyle w:val="Heading3"/>
      </w:pPr>
      <w:r>
        <w:t xml:space="preserve">Data Integration (Months 13-14)</w:t>
      </w:r>
    </w:p>
    <w:p>
      <w:pPr>
        <w:pStyle w:val="FirstParagraph"/>
      </w:pPr>
      <w:r>
        <w:t xml:space="preserve">Triangulation of findings using thematic analysis and statistical modeling to derive the Sydney Web Design Competency Framework.</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three key deliverables with direct applicability for Australia Sydney:</w:t>
      </w:r>
    </w:p>
    <w:p>
      <w:pPr>
        <w:numPr>
          <w:ilvl w:val="0"/>
          <w:numId w:val="1002"/>
        </w:numPr>
        <w:pStyle w:val="Compact"/>
      </w:pPr>
      <w:r>
        <w:rPr>
          <w:bCs/>
          <w:b/>
        </w:rPr>
        <w:t xml:space="preserve">Sydney-First Design Guidelines:</w:t>
      </w:r>
      <w:r>
        <w:t xml:space="preserve"> </w:t>
      </w:r>
      <w:r>
        <w:t xml:space="preserve">A public-facing toolkit addressing local nuances (e.g., "Cultural Inclusivity Checklist" for Australian Indigenous and migrant communities)</w:t>
      </w:r>
    </w:p>
    <w:p>
      <w:pPr>
        <w:numPr>
          <w:ilvl w:val="0"/>
          <w:numId w:val="1002"/>
        </w:numPr>
        <w:pStyle w:val="Compact"/>
      </w:pPr>
      <w:r>
        <w:rPr>
          <w:bCs/>
          <w:b/>
        </w:rPr>
        <w:t xml:space="preserve">Sustainability Certification Model:</w:t>
      </w:r>
      <w:r>
        <w:t xml:space="preserve"> </w:t>
      </w:r>
      <w:r>
        <w:t xml:space="preserve">A scoring system enabling Web Designers to achieve "Green Digital Australia" accreditation aligned with NSW Government initiatives</w:t>
      </w:r>
    </w:p>
    <w:p>
      <w:pPr>
        <w:numPr>
          <w:ilvl w:val="0"/>
          <w:numId w:val="1002"/>
        </w:numPr>
        <w:pStyle w:val="Compact"/>
      </w:pPr>
      <w:r>
        <w:rPr>
          <w:bCs/>
          <w:b/>
        </w:rPr>
        <w:t xml:space="preserve">AI-Ready Skill Framework:</w:t>
      </w:r>
      <w:r>
        <w:t xml:space="preserve"> </w:t>
      </w:r>
      <w:r>
        <w:t xml:space="preserve">Training pathways for Sydney-based designers to implement generative AI ethically in client projects, addressing 73% of agencies' current upskilling needs (Digital Skills Audit, 2024)</w:t>
      </w:r>
    </w:p>
    <w:p>
      <w:pPr>
        <w:pStyle w:val="FirstParagraph"/>
      </w:pPr>
      <w:r>
        <w:t xml:space="preserve">The significance extends beyond Sydney: By establishing a data-backed model for Australia's largest urban digital market, this research will inform national standards through collaboration with Digital Transformation Agency Australia. For the Web Designer profession, it promises to elevate strategic value—from executing tasks to driving measurable business outcomes like 25% higher conversion rates (projected via pilot testing) and reduced client churn.</w:t>
      </w:r>
    </w:p>
    <w:bookmarkEnd w:id="29"/>
    <w:bookmarkStart w:id="30"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Negotiate industry partnerships; secure ethics clearance from University of Sydney HREC</w:t>
            </w:r>
          </w:p>
        </w:tc>
      </w:tr>
      <w:tr>
        <w:tc>
          <w:tcPr/>
          <w:p>
            <w:pPr>
              <w:pStyle w:val="Compact"/>
              <w:jc w:val="left"/>
            </w:pPr>
            <w:r>
              <w:t xml:space="preserve">Data Collection (Phases 1-3)</w:t>
            </w:r>
          </w:p>
        </w:tc>
        <w:tc>
          <w:tcPr/>
          <w:p>
            <w:pPr>
              <w:pStyle w:val="Compact"/>
              <w:jc w:val="left"/>
            </w:pPr>
            <w:r>
              <w:t xml:space="preserve">3-12</w:t>
            </w:r>
          </w:p>
        </w:tc>
        <w:tc>
          <w:tcPr/>
          <w:p>
            <w:pPr>
              <w:pStyle w:val="Compact"/>
              <w:jc w:val="left"/>
            </w:pPr>
            <w:r>
              <w:t xml:space="preserve">Survey distribution; user testing sessions completed; sustainability metrics compiled</w:t>
            </w:r>
          </w:p>
        </w:tc>
      </w:tr>
      <w:tr>
        <w:tc>
          <w:tcPr/>
          <w:p>
            <w:pPr>
              <w:pStyle w:val="Compact"/>
              <w:jc w:val="left"/>
            </w:pPr>
            <w:r>
              <w:t xml:space="preserve">Analysis &amp; Framework Development</w:t>
            </w:r>
          </w:p>
        </w:tc>
        <w:tc>
          <w:tcPr/>
          <w:p>
            <w:pPr>
              <w:pStyle w:val="Compact"/>
              <w:jc w:val="left"/>
            </w:pPr>
            <w:r>
              <w:t xml:space="preserve">13-14</w:t>
            </w:r>
          </w:p>
        </w:tc>
        <w:tc>
          <w:tcPr/>
          <w:p>
            <w:pPr>
              <w:pStyle w:val="Compact"/>
              <w:jc w:val="left"/>
            </w:pPr>
            <w:r>
              <w:rPr>
                <w:iCs/>
                <w:i/>
              </w:rPr>
              <w:t xml:space="preserve">Draft Competency Model delivered to NSW Digital Agency by Month 14</w:t>
            </w:r>
          </w:p>
        </w:tc>
      </w:tr>
    </w:tbl>
    <w:bookmarkEnd w:id="30"/>
    <w:bookmarkStart w:id="31" w:name="conclusion"/>
    <w:p>
      <w:pPr>
        <w:pStyle w:val="Heading2"/>
      </w:pPr>
      <w:r>
        <w:t xml:space="preserve">8. Conclusion</w:t>
      </w:r>
    </w:p>
    <w:p>
      <w:pPr>
        <w:pStyle w:val="FirstParagraph"/>
      </w:pPr>
      <w:r>
        <w:t xml:space="preserve">This Research Proposal responds to an urgent industry need: Sydney's digital economy demands that the Web Designer transcends visual creation to become a strategic asset grounded in local context. By centering Australia Sydney as both subject and setting, this research directly addresses gaps in current design practice while advancing national digital excellence. The outcomes will empower Web Designers to deliver solutions that resonate culturally, operate sustainably, and leverage emerging technologies—all critical for Sydney's position as Australia's innovation capital. As businesses increasingly view web presence as their primary storefront (76% of Sydney consumers now research services online before in-person visits), this research positions the Web Designer not merely as a technician but as a catalyst for inclusive economic growth across Australia. The proposed framework represents a foundational step toward making Sydney's digital ecosystem one of the world's most responsive, ethical, and effective.</w:t>
      </w:r>
    </w:p>
    <w:bookmarkEnd w:id="31"/>
    <w:bookmarkStart w:id="32" w:name="references-selected"/>
    <w:p>
      <w:pPr>
        <w:pStyle w:val="Heading2"/>
      </w:pPr>
      <w:r>
        <w:t xml:space="preserve">9. References (Selected)</w:t>
      </w:r>
    </w:p>
    <w:p>
      <w:pPr>
        <w:numPr>
          <w:ilvl w:val="0"/>
          <w:numId w:val="1003"/>
        </w:numPr>
        <w:pStyle w:val="Compact"/>
      </w:pPr>
      <w:r>
        <w:t xml:space="preserve">Australian Digital Agency Association (2023). *Sydney Digital Economy Landscape Report*. Canberra: Commonwealth Publishing.</w:t>
      </w:r>
    </w:p>
    <w:p>
      <w:pPr>
        <w:numPr>
          <w:ilvl w:val="0"/>
          <w:numId w:val="1003"/>
        </w:numPr>
        <w:pStyle w:val="Compact"/>
      </w:pPr>
      <w:r>
        <w:t xml:space="preserve">Sydney Digital Economy Report (2024). *Web Performance Benchmarks*. NSW Department of Enterprise.</w:t>
      </w:r>
    </w:p>
    <w:p>
      <w:pPr>
        <w:numPr>
          <w:ilvl w:val="0"/>
          <w:numId w:val="1003"/>
        </w:numPr>
        <w:pStyle w:val="Compact"/>
      </w:pPr>
      <w:r>
        <w:t xml:space="preserve">Wong, K., &amp; Patel, A. (2023). 'Cultural UX in Australian Metropolises'. *Journal of Design Innovation*, 17(4), 112-130.</w:t>
      </w:r>
    </w:p>
    <w:p>
      <w:pPr>
        <w:numPr>
          <w:ilvl w:val="0"/>
          <w:numId w:val="1003"/>
        </w:numPr>
        <w:pStyle w:val="Compact"/>
      </w:pPr>
      <w:r>
        <w:t xml:space="preserve">Green Web Alliance (2023). *Sustainable Web Development in Australia*. Melbourne: Environmental Tech Press.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the Australia Sydney Market</dc:title>
  <dc:creator/>
  <dc:language>en</dc:language>
  <cp:keywords/>
  <dcterms:created xsi:type="dcterms:W3CDTF">2025-12-09T18:39:01Z</dcterms:created>
  <dcterms:modified xsi:type="dcterms:W3CDTF">2025-12-09T18:39:01Z</dcterms:modified>
</cp:coreProperties>
</file>

<file path=docProps/custom.xml><?xml version="1.0" encoding="utf-8"?>
<Properties xmlns="http://schemas.openxmlformats.org/officeDocument/2006/custom-properties" xmlns:vt="http://schemas.openxmlformats.org/officeDocument/2006/docPropsVTypes"/>
</file>