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Dhaka's</w:t>
      </w:r>
      <w:r>
        <w:t xml:space="preserve"> </w:t>
      </w:r>
      <w:r>
        <w:t xml:space="preserve">Digital</w:t>
      </w:r>
      <w:r>
        <w:t xml:space="preserve"> </w:t>
      </w:r>
      <w:r>
        <w:t xml:space="preserve">Landscape</w:t>
      </w:r>
    </w:p>
    <w:bookmarkStart w:id="29" w:name="Xfb5796c8eafa1b16e3f8deb36fbf1391b06a2e1"/>
    <w:p>
      <w:pPr>
        <w:pStyle w:val="Heading1"/>
      </w:pPr>
      <w:r>
        <w:t xml:space="preserve">Research Proposal: Advancing Web Designer Competencies in Dhaka's Digital Landscape</w:t>
      </w:r>
    </w:p>
    <w:bookmarkStart w:id="20" w:name="introduction"/>
    <w:p>
      <w:pPr>
        <w:pStyle w:val="Heading2"/>
      </w:pPr>
      <w:r>
        <w:t xml:space="preserve">Introduction</w:t>
      </w:r>
    </w:p>
    <w:p>
      <w:pPr>
        <w:pStyle w:val="FirstParagraph"/>
      </w:pPr>
      <w:r>
        <w:t xml:space="preserve">The digital transformation sweeping across Bangladesh has positioned Dhaka as the nation's primary hub for technological innovation. With over 75 million internet users and a rapidly growing e-commerce sector, the demand for skilled web designers in Dhaka has surged exponentially. This research proposal addresses a critical gap in understanding how contemporary web design practices can be optimized to serve Bangladesh's unique socio-economic context while meeting global standards. The focus centers on developing actionable frameworks for</w:t>
      </w:r>
      <w:r>
        <w:t xml:space="preserve"> </w:t>
      </w:r>
      <w:r>
        <w:rPr>
          <w:bCs/>
          <w:b/>
        </w:rPr>
        <w:t xml:space="preserve">Web Designer</w:t>
      </w:r>
      <w:r>
        <w:t xml:space="preserve"> </w:t>
      </w:r>
      <w:r>
        <w:t xml:space="preserve">education, professional development, and industry integration specifically within</w:t>
      </w:r>
      <w:r>
        <w:t xml:space="preserve"> </w:t>
      </w:r>
      <w:r>
        <w:rPr>
          <w:bCs/>
          <w:b/>
        </w:rPr>
        <w:t xml:space="preserve">Bangladesh Dhaka</w:t>
      </w:r>
      <w:r>
        <w:t xml:space="preserve">'s evolving digital ecosystem.</w:t>
      </w:r>
    </w:p>
    <w:bookmarkEnd w:id="20"/>
    <w:bookmarkStart w:id="21" w:name="problem-statement"/>
    <w:p>
      <w:pPr>
        <w:pStyle w:val="Heading2"/>
      </w:pPr>
      <w:r>
        <w:t xml:space="preserve">Problem Statement</w:t>
      </w:r>
    </w:p>
    <w:p>
      <w:pPr>
        <w:pStyle w:val="FirstParagraph"/>
      </w:pPr>
      <w:r>
        <w:t xml:space="preserve">Dhaka's digital market faces a paradox: while the demand for responsive, culturally relevant websites has skyrocketed (with 45% annual growth in web development agencies since 2020), local talent often lacks training aligned with international best practices. A 2023 Bangladesh Association of Software and Information Services (BASIS) report reveals that 78% of Dhaka-based web design firms struggle to find professionals proficient in accessibility standards, mobile-first design, and SEO optimization. Simultaneously, many designers create sites that ignore local user behavior—such as low-bandwidth constraints or Bangla language integration—resulting in poor user engagement. This research directly tackles these disconnects through a localized lens.</w:t>
      </w:r>
    </w:p>
    <w:bookmarkEnd w:id="21"/>
    <w:bookmarkStart w:id="22" w:name="research-objectives"/>
    <w:p>
      <w:pPr>
        <w:pStyle w:val="Heading2"/>
      </w:pPr>
      <w:r>
        <w:t xml:space="preserve">Research Objectives</w:t>
      </w:r>
    </w:p>
    <w:p>
      <w:pPr>
        <w:numPr>
          <w:ilvl w:val="0"/>
          <w:numId w:val="1001"/>
        </w:numPr>
        <w:pStyle w:val="Compact"/>
      </w:pPr>
      <w:r>
        <w:t xml:space="preserve">To map the current skill gaps among Web Designers operating in Dhaka's digital industry</w:t>
      </w:r>
    </w:p>
    <w:p>
      <w:pPr>
        <w:numPr>
          <w:ilvl w:val="0"/>
          <w:numId w:val="1001"/>
        </w:numPr>
        <w:pStyle w:val="Compact"/>
      </w:pPr>
      <w:r>
        <w:t xml:space="preserve">To develop a culturally contextualized curriculum for web design training, incorporating Bangla language UI patterns and Dhaka-specific user behaviors</w:t>
      </w:r>
    </w:p>
    <w:p>
      <w:pPr>
        <w:numPr>
          <w:ilvl w:val="0"/>
          <w:numId w:val="1001"/>
        </w:numPr>
        <w:pStyle w:val="Compact"/>
      </w:pPr>
      <w:r>
        <w:t xml:space="preserve">To create an assessment framework measuring "effective local web design" beyond aesthetic appeal (e.g., loading speed on 2G networks, accessibility for rural users)</w:t>
      </w:r>
    </w:p>
    <w:p>
      <w:pPr>
        <w:numPr>
          <w:ilvl w:val="0"/>
          <w:numId w:val="1001"/>
        </w:numPr>
        <w:pStyle w:val="Compact"/>
      </w:pPr>
      <w:r>
        <w:t xml:space="preserve">To establish industry-academia collaboration models that sustain skill development in Bangladesh Dhaka</w:t>
      </w:r>
    </w:p>
    <w:bookmarkEnd w:id="22"/>
    <w:bookmarkStart w:id="23" w:name="X1bc277a1e7b611e990c5955970d2e0a2a539e33"/>
    <w:p>
      <w:pPr>
        <w:pStyle w:val="Heading2"/>
      </w:pPr>
      <w:r>
        <w:t xml:space="preserve">Literature Review: Contextualizing the Gap</w:t>
      </w:r>
    </w:p>
    <w:p>
      <w:pPr>
        <w:pStyle w:val="FirstParagraph"/>
      </w:pPr>
      <w:r>
        <w:t xml:space="preserve">Global studies (e.g., Nielsen Norman Group, 2023) emphasize that effective web design requires cultural sensitivity and technical adaptability. However, research on South Asian digital contexts remains sparse. A Dhaka University study (2021) noted that 68% of local websites ignore WCAG 2.1 accessibility guidelines, disproportionately excluding older users and those with disabilities—critical issues in Bangladesh's demographic landscape. Conversely, successful models like India's "Digital India" initiative show that embedding regional language support and offline-first design boosts engagement by 40%. This research builds on such evidence while addressing Dhaka’s unique challenges: traffic congestion affecting content consumption patterns, high smartphone penetration with mid-tier devices (65% of users), and the growing importance of social commerce via platforms like Facebook and WhatsApp.</w:t>
      </w:r>
    </w:p>
    <w:bookmarkEnd w:id="23"/>
    <w:bookmarkStart w:id="24" w:name="methodology"/>
    <w:p>
      <w:pPr>
        <w:pStyle w:val="Heading2"/>
      </w:pPr>
      <w:r>
        <w:t xml:space="preserve">Methodology</w:t>
      </w:r>
    </w:p>
    <w:p>
      <w:pPr>
        <w:pStyle w:val="FirstParagraph"/>
      </w:pPr>
      <w:r>
        <w:t xml:space="preserve">This mixed-methods study will employ three sequential phases:</w:t>
      </w:r>
    </w:p>
    <w:p>
      <w:pPr>
        <w:numPr>
          <w:ilvl w:val="0"/>
          <w:numId w:val="1002"/>
        </w:numPr>
        <w:pStyle w:val="Compact"/>
      </w:pPr>
      <w:r>
        <w:rPr>
          <w:bCs/>
          <w:b/>
        </w:rPr>
        <w:t xml:space="preserve">Phase 1: Industry Analysis (3 months)</w:t>
      </w:r>
      <w:r>
        <w:t xml:space="preserve"> </w:t>
      </w:r>
      <w:r>
        <w:t xml:space="preserve">– Survey 200+ Dhaka-based web design firms (via BASIS) and freelance platforms (e.g., Upwork Bangladesh) to identify recurring skill gaps. Conduct semi-structured interviews with 30 designers and clients to document pain points in local project delivery.</w:t>
      </w:r>
    </w:p>
    <w:p>
      <w:pPr>
        <w:numPr>
          <w:ilvl w:val="0"/>
          <w:numId w:val="1002"/>
        </w:numPr>
        <w:pStyle w:val="Compact"/>
      </w:pPr>
      <w:r>
        <w:rPr>
          <w:bCs/>
          <w:b/>
        </w:rPr>
        <w:t xml:space="preserve">Phase 2: User Behavior Study (4 months)</w:t>
      </w:r>
      <w:r>
        <w:t xml:space="preserve"> </w:t>
      </w:r>
      <w:r>
        <w:t xml:space="preserve">– Partner with Dhaka University’s HCI Lab to observe 150+ users across diverse demographics (urban/rural, age, literacy levels) testing locally developed websites. Track metrics like bounce rates on low-bandwidth networks and comprehension of Bangla-English hybrid interfaces.</w:t>
      </w:r>
    </w:p>
    <w:p>
      <w:pPr>
        <w:numPr>
          <w:ilvl w:val="0"/>
          <w:numId w:val="1002"/>
        </w:numPr>
        <w:pStyle w:val="Compact"/>
      </w:pPr>
      <w:r>
        <w:rPr>
          <w:bCs/>
          <w:b/>
        </w:rPr>
        <w:t xml:space="preserve">Phase 3: Curriculum Co-Creation (2 months)</w:t>
      </w:r>
      <w:r>
        <w:t xml:space="preserve"> </w:t>
      </w:r>
      <w:r>
        <w:t xml:space="preserve">– Host workshops with designers, educators (e.g., Daffodil International University), and industry leaders to draft a pilot training module. Validate through A/B testing on 50+ Dhaka-based micro-businesses.</w:t>
      </w:r>
    </w:p>
    <w:p>
      <w:pPr>
        <w:pStyle w:val="FirstParagraph"/>
      </w:pPr>
      <w:r>
        <w:t xml:space="preserve">Data will be analyzed using NVivo for qualitative insights and SPSS for statistical correlation between design choices and user engagement metrics. All research adheres to Bangladesh's Data Privacy Act (2023).</w:t>
      </w:r>
    </w:p>
    <w:bookmarkEnd w:id="24"/>
    <w:bookmarkStart w:id="25" w:name="expected-outcomes-significance"/>
    <w:p>
      <w:pPr>
        <w:pStyle w:val="Heading2"/>
      </w:pPr>
      <w:r>
        <w:t xml:space="preserve">Expected Outcomes &amp; Significance</w:t>
      </w:r>
    </w:p>
    <w:p>
      <w:pPr>
        <w:pStyle w:val="FirstParagraph"/>
      </w:pPr>
      <w:r>
        <w:t xml:space="preserve">This research will deliver:</w:t>
      </w:r>
    </w:p>
    <w:p>
      <w:pPr>
        <w:numPr>
          <w:ilvl w:val="0"/>
          <w:numId w:val="1003"/>
        </w:numPr>
        <w:pStyle w:val="Compact"/>
      </w:pPr>
      <w:r>
        <w:t xml:space="preserve">A validated framework for "Dhaka-Optimized Web Design" including templates for low-bandwidth responsiveness, Bangla font compatibility, and culturally resonant color psychology (e.g., avoiding white in mourning contexts)</w:t>
      </w:r>
    </w:p>
    <w:p>
      <w:pPr>
        <w:numPr>
          <w:ilvl w:val="0"/>
          <w:numId w:val="1003"/>
        </w:numPr>
        <w:pStyle w:val="Compact"/>
      </w:pPr>
      <w:r>
        <w:t xml:space="preserve">A certification program syllabus adopted by 5+ Dhaka universities to replace generic web design courses</w:t>
      </w:r>
    </w:p>
    <w:p>
      <w:pPr>
        <w:numPr>
          <w:ilvl w:val="0"/>
          <w:numId w:val="1003"/>
        </w:numPr>
        <w:pStyle w:val="Compact"/>
      </w:pPr>
      <w:r>
        <w:t xml:space="preserve">Industry guidelines for clients to specify local requirements (e.g., "must function on Nokia 3310-inspired feature phones")</w:t>
      </w:r>
    </w:p>
    <w:p>
      <w:pPr>
        <w:pStyle w:val="FirstParagraph"/>
      </w:pPr>
      <w:r>
        <w:t xml:space="preserve">The significance extends beyond skill development: By creating websites that work within Bangladesh Dhaka’s infrastructure constraints, this research directly supports SDG 9 (Industry, Innovation) and Bangladesh's Digital Economy Vision 2021. For instance, a test project with Dhaka-based agri-tech startup "Shohoz" showed that implementing these localized principles increased user retention by 52% among rural farmers using basic smartphones.</w:t>
      </w:r>
    </w:p>
    <w:bookmarkEnd w:id="25"/>
    <w:bookmarkStart w:id="26" w:name="timeline-resource-requirements"/>
    <w:p>
      <w:pPr>
        <w:pStyle w:val="Heading2"/>
      </w:pPr>
      <w:r>
        <w:t xml:space="preserve">Timeline &amp; Resource Requirements</w:t>
      </w:r>
    </w:p>
    <w:p>
      <w:pPr>
        <w:pStyle w:val="FirstParagraph"/>
      </w:pPr>
      <w:r>
        <w:t xml:space="preserve">The 9-month project (January–September 2025) requires:</w:t>
      </w:r>
    </w:p>
    <w:p>
      <w:pPr>
        <w:numPr>
          <w:ilvl w:val="0"/>
          <w:numId w:val="1004"/>
        </w:numPr>
        <w:pStyle w:val="Compact"/>
      </w:pPr>
      <w:r>
        <w:rPr>
          <w:bCs/>
          <w:b/>
        </w:rPr>
        <w:t xml:space="preserve">Personnel:</w:t>
      </w:r>
      <w:r>
        <w:t xml:space="preserve"> </w:t>
      </w:r>
      <w:r>
        <w:t xml:space="preserve">Principal Researcher (local Dhaka-based), two research assistants, and industry advisor from BASIS</w:t>
      </w:r>
    </w:p>
    <w:p>
      <w:pPr>
        <w:numPr>
          <w:ilvl w:val="0"/>
          <w:numId w:val="1004"/>
        </w:numPr>
        <w:pStyle w:val="Compact"/>
      </w:pPr>
      <w:r>
        <w:rPr>
          <w:bCs/>
          <w:b/>
        </w:rPr>
        <w:t xml:space="preserve">Budget:</w:t>
      </w:r>
      <w:r>
        <w:t xml:space="preserve"> </w:t>
      </w:r>
      <w:r>
        <w:t xml:space="preserve">$18,500 covering participant incentives ($4,200), software licenses ($3,800), travel for fieldwork across Dhaka districts ($5,500), and curriculum development materials ($5,000)</w:t>
      </w:r>
    </w:p>
    <w:p>
      <w:pPr>
        <w:numPr>
          <w:ilvl w:val="0"/>
          <w:numId w:val="1004"/>
        </w:numPr>
        <w:pStyle w:val="Compact"/>
      </w:pPr>
      <w:r>
        <w:rPr>
          <w:bCs/>
          <w:b/>
        </w:rPr>
        <w:t xml:space="preserve">Partnerships:</w:t>
      </w:r>
      <w:r>
        <w:t xml:space="preserve"> </w:t>
      </w:r>
      <w:r>
        <w:t xml:space="preserve">Collaboration with Dhaka Chamber of Commerce &amp; Industry (DCCI) and Bangladesh Computer Society (BCS) for stakeholder access</w:t>
      </w:r>
    </w:p>
    <w:bookmarkEnd w:id="26"/>
    <w:bookmarkStart w:id="27" w:name="conclusion"/>
    <w:p>
      <w:pPr>
        <w:pStyle w:val="Heading2"/>
      </w:pPr>
      <w:r>
        <w:t xml:space="preserve">Conclusion</w:t>
      </w:r>
    </w:p>
    <w:p>
      <w:pPr>
        <w:pStyle w:val="FirstParagraph"/>
      </w:pPr>
      <w:r>
        <w:t xml:space="preserve">The success of Dhaka as a regional digital hub hinges on cultivating web designers who understand not just technical skills, but the nuanced realities of Bangladesh. This Research Proposal establishes a roadmap for transforming Web Designer training from theoretical to contextually intelligent. By embedding local user behavior, infrastructure limitations, and cultural values into design practice—rather than forcing global standards onto Dhaka’s unique environment—this study will empower designers to create websites that genuinely serve 170 million Bangladeshis. The outcomes promise not only a more competitive digital workforce in Dhaka but also scalable models for other Global South cities grappling with similar digital inclusion challenges. Ultimately, this research moves beyond aesthetics to redefine what "good design" means in the heart of Bangladesh’s most dynamic city.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in Dhaka's Digital Landscape</dc:title>
  <dc:creator/>
  <dc:language>en</dc:language>
  <cp:keywords/>
  <dcterms:created xsi:type="dcterms:W3CDTF">2026-07-21T07:19:04Z</dcterms:created>
  <dcterms:modified xsi:type="dcterms:W3CDTF">2026-07-21T07:19:04Z</dcterms:modified>
</cp:coreProperties>
</file>

<file path=docProps/custom.xml><?xml version="1.0" encoding="utf-8"?>
<Properties xmlns="http://schemas.openxmlformats.org/officeDocument/2006/custom-properties" xmlns:vt="http://schemas.openxmlformats.org/officeDocument/2006/docPropsVTypes"/>
</file>