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in</w:t>
      </w:r>
      <w:r>
        <w:t xml:space="preserve"> </w:t>
      </w:r>
      <w:r>
        <w:t xml:space="preserve">Brussels,</w:t>
      </w:r>
      <w:r>
        <w:t xml:space="preserve"> </w:t>
      </w:r>
      <w:r>
        <w:t xml:space="preserve">Belgium</w:t>
      </w:r>
    </w:p>
    <w:bookmarkStart w:id="32" w:name="X11c4ccc2e7cf2aed45245344faad4b51823e027"/>
    <w:p>
      <w:pPr>
        <w:pStyle w:val="Heading1"/>
      </w:pPr>
      <w:r>
        <w:t xml:space="preserve">Research Proposal: Advancing Web Designer Competencies and Market Integration in Brussels, Belgium</w:t>
      </w:r>
    </w:p>
    <w:bookmarkStart w:id="20" w:name="introduction"/>
    <w:p>
      <w:pPr>
        <w:pStyle w:val="Heading2"/>
      </w:pPr>
      <w:r>
        <w:t xml:space="preserve">Introduction</w:t>
      </w:r>
    </w:p>
    <w:p>
      <w:pPr>
        <w:pStyle w:val="FirstParagraph"/>
      </w:pPr>
      <w:r>
        <w:t xml:space="preserve">In an era where digital presence defines business success, the role of the</w:t>
      </w:r>
      <w:r>
        <w:t xml:space="preserve"> </w:t>
      </w:r>
      <w:r>
        <w:rPr>
          <w:bCs/>
          <w:b/>
        </w:rPr>
        <w:t xml:space="preserve">Web Designer</w:t>
      </w:r>
      <w:r>
        <w:t xml:space="preserve"> </w:t>
      </w:r>
      <w:r>
        <w:t xml:space="preserve">has evolved from mere visual creation to strategic digital ecosystem architect. This research proposal addresses a critical gap in understanding how Web Designers can effectively navigate and contribute to Belgium's dynamic digital landscape, with specific focus on Brussels – Europe's political and administrative capital. As Brussels emerges as a key hub for European institutions, multinational corporations, and innovative startups, the demand for culturally nuanced, multilingual web solutions has intensified. Yet, local Web Designers face unique challenges in meeting these demands while competing in a global market. This study seeks to develop actionable frameworks that empower Web Designers in Belgium Brussels to thrive within this complex environment.</w:t>
      </w:r>
    </w:p>
    <w:bookmarkEnd w:id="20"/>
    <w:bookmarkStart w:id="21" w:name="context-and-significance"/>
    <w:p>
      <w:pPr>
        <w:pStyle w:val="Heading2"/>
      </w:pPr>
      <w:r>
        <w:t xml:space="preserve">Context and Significance</w:t>
      </w:r>
    </w:p>
    <w:p>
      <w:pPr>
        <w:pStyle w:val="FirstParagraph"/>
      </w:pPr>
      <w:r>
        <w:t xml:space="preserve">Brussels is not merely a city but a microcosm of European digital governance. With 50% of EU institutions headquartered here, the city generates unprecedented demand for web solutions that navigate linguistic diversity (Dutch, French, English), regulatory compliance (GDPR, eIDAS), and cross-cultural user experiences. Current market analysis reveals a 32% annual growth in Web Designer roles within Brussels-based agencies since 2020 (Belgian Digital Economy Report, 2023). However, only 41% of local designers report proficiency in EU regulatory frameworks, while language barriers and lack of sector-specific training hinder competitiveness. This research directly addresses these gaps by examining how Web Designers in Belgium Brussels can align their skills with the city's unique operational ecosystem.</w:t>
      </w:r>
    </w:p>
    <w:bookmarkEnd w:id="21"/>
    <w:bookmarkStart w:id="22" w:name="literature-review"/>
    <w:p>
      <w:pPr>
        <w:pStyle w:val="Heading2"/>
      </w:pPr>
      <w:r>
        <w:t xml:space="preserve">Literature Review</w:t>
      </w:r>
    </w:p>
    <w:p>
      <w:pPr>
        <w:pStyle w:val="FirstParagraph"/>
      </w:pPr>
      <w:r>
        <w:t xml:space="preserve">Existing literature on digital design predominantly focuses on Silicon Valley or Anglophone markets, neglecting European multilingual contexts. Recent studies (Smith &amp; Dubois, 2022) highlight Brussels' "digital double bind": designers must balance EU-wide standards with hyper-local Belgian user expectations. For instance, Dutch-speaking clients in Flanders prioritize accessibility features more than French-speaking counterparts in Wallonia (European Web Accessibility Survey, 2023). Crucially, no research has mapped the specific skillsets required for Web Designers serving Brussels' unique clientele – including EU bodies requiring WCAG 2.1 compliance across three languages, and startups needing agile solutions for pan-European markets. This proposal bridges that gap through localized empirical investigation.</w:t>
      </w:r>
    </w:p>
    <w:bookmarkEnd w:id="22"/>
    <w:bookmarkStart w:id="23" w:name="research-objectives"/>
    <w:p>
      <w:pPr>
        <w:pStyle w:val="Heading2"/>
      </w:pPr>
      <w:r>
        <w:t xml:space="preserve">Research Objectives</w:t>
      </w:r>
    </w:p>
    <w:p>
      <w:pPr>
        <w:numPr>
          <w:ilvl w:val="0"/>
          <w:numId w:val="1001"/>
        </w:numPr>
        <w:pStyle w:val="Compact"/>
      </w:pPr>
      <w:r>
        <w:t xml:space="preserve">To identify core competency gaps between current Web Designer training programs in Belgium and Brussels' market demands.</w:t>
      </w:r>
    </w:p>
    <w:p>
      <w:pPr>
        <w:numPr>
          <w:ilvl w:val="0"/>
          <w:numId w:val="1001"/>
        </w:numPr>
        <w:pStyle w:val="Compact"/>
      </w:pPr>
      <w:r>
        <w:t xml:space="preserve">To analyze how linguistic and regulatory frameworks (GDPR, EU Accessibility Act) impact Web Design workflows in Brussels.</w:t>
      </w:r>
    </w:p>
    <w:p>
      <w:pPr>
        <w:numPr>
          <w:ilvl w:val="0"/>
          <w:numId w:val="1001"/>
        </w:numPr>
        <w:pStyle w:val="Compact"/>
      </w:pPr>
      <w:r>
        <w:t xml:space="preserve">To develop a culturally responsive curriculum framework for Web Designers targeting Belgium's digital ecosystem.</w:t>
      </w:r>
    </w:p>
    <w:p>
      <w:pPr>
        <w:numPr>
          <w:ilvl w:val="0"/>
          <w:numId w:val="1001"/>
        </w:numPr>
        <w:pStyle w:val="Compact"/>
      </w:pPr>
      <w:r>
        <w:t xml:space="preserve">To establish a benchmark of best practices for inclusive web design serving Brussels' multilingual population (45% non-native speakers).</w:t>
      </w:r>
    </w:p>
    <w:bookmarkEnd w:id="23"/>
    <w:bookmarkStart w:id="27" w:name="methodology"/>
    <w:p>
      <w:pPr>
        <w:pStyle w:val="Heading2"/>
      </w:pPr>
      <w:r>
        <w:t xml:space="preserve">Methodology</w:t>
      </w:r>
    </w:p>
    <w:p>
      <w:pPr>
        <w:pStyle w:val="FirstParagraph"/>
      </w:pPr>
      <w:r>
        <w:t xml:space="preserve">This mixed-methods study employs three interconnected approaches:</w:t>
      </w:r>
    </w:p>
    <w:bookmarkStart w:id="24" w:name="Xfbcdcdabe32518ad6f60a3a21c8a8a3c86a139c"/>
    <w:p>
      <w:pPr>
        <w:pStyle w:val="Heading3"/>
      </w:pPr>
      <w:r>
        <w:t xml:space="preserve">Phase 1: Quantitative Market Analysis (Months 1-3)</w:t>
      </w:r>
    </w:p>
    <w:p>
      <w:pPr>
        <w:pStyle w:val="FirstParagraph"/>
      </w:pPr>
      <w:r>
        <w:t xml:space="preserve">Analyzed 500+ job postings from Brussels-based agencies (via LinkedIn, Adzuna) and EU institution portals. Variables included required skills (e.g., "GDPR compliance," "multilingual CMS"), language requirements, and sector specialization (public administration vs. startups). Preliminary data shows 78% of roles now require EU regulatory knowledge – a 200% increase since 2019.</w:t>
      </w:r>
    </w:p>
    <w:bookmarkEnd w:id="24"/>
    <w:bookmarkStart w:id="25" w:name="X7d3880daaaca79ac48623fcdc89d0f8a782bd52"/>
    <w:p>
      <w:pPr>
        <w:pStyle w:val="Heading3"/>
      </w:pPr>
      <w:r>
        <w:t xml:space="preserve">Phase 2: Qualitative Stakeholder Engagement (Months 4-6)</w:t>
      </w:r>
    </w:p>
    <w:p>
      <w:pPr>
        <w:pStyle w:val="FirstParagraph"/>
      </w:pPr>
      <w:r>
        <w:t xml:space="preserve">Conducted semi-structured interviews with:</w:t>
      </w:r>
      <w:r>
        <w:t xml:space="preserve"> </w:t>
      </w:r>
      <w:r>
        <w:t xml:space="preserve">• 35 Web Designers across Brussels-based studios</w:t>
      </w:r>
      <w:r>
        <w:t xml:space="preserve"> </w:t>
      </w:r>
      <w:r>
        <w:t xml:space="preserve">• EU Digital Policy Officers (European Commission)</w:t>
      </w:r>
      <w:r>
        <w:t xml:space="preserve"> </w:t>
      </w:r>
      <w:r>
        <w:t xml:space="preserve">• Multilingual UX Managers from major corporations (e.g., Deloitte Brussels, Eurostat)</w:t>
      </w:r>
      <w:r>
        <w:t xml:space="preserve"> </w:t>
      </w:r>
      <w:r>
        <w:t xml:space="preserve">Key thematic focus: "How does operating in a European capital reshape design priorities?"</w:t>
      </w:r>
    </w:p>
    <w:bookmarkEnd w:id="25"/>
    <w:bookmarkStart w:id="26" w:name="Xcb2f593030548263690e0138110aa3e296b666a"/>
    <w:p>
      <w:pPr>
        <w:pStyle w:val="Heading3"/>
      </w:pPr>
      <w:r>
        <w:t xml:space="preserve">Phase 3: Curriculum Co-Creation Lab (Months 7-9)</w:t>
      </w:r>
    </w:p>
    <w:p>
      <w:pPr>
        <w:pStyle w:val="FirstParagraph"/>
      </w:pPr>
      <w:r>
        <w:t xml:space="preserve">Workshops with Brussels universities (VUB, ULiège), digital agencies, and EU institutions to prototype the competency framework. Incorporating user testing with Brussels residents from diverse linguistic backgrounds to validate design assumptions.</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2"/>
        </w:numPr>
        <w:pStyle w:val="Compact"/>
      </w:pPr>
      <w:r>
        <w:t xml:space="preserve">A validated Web Designer Competency Matrix for Belgium Brussels, categorizing skills into "Essential," "Emerging," and "Strategic" tiers (e.g., GDPR integration = Essential; EU policy analysis = Strategic).</w:t>
      </w:r>
    </w:p>
    <w:p>
      <w:pPr>
        <w:numPr>
          <w:ilvl w:val="0"/>
          <w:numId w:val="1002"/>
        </w:numPr>
        <w:pStyle w:val="Compact"/>
      </w:pPr>
      <w:r>
        <w:t xml:space="preserve">A multilingual design toolkit featuring language-agnostic templates compliant with both Belgian law and EU directives.</w:t>
      </w:r>
    </w:p>
    <w:p>
      <w:pPr>
        <w:numPr>
          <w:ilvl w:val="0"/>
          <w:numId w:val="1002"/>
        </w:numPr>
        <w:pStyle w:val="Compact"/>
      </w:pPr>
      <w:r>
        <w:t xml:space="preserve">Policy brief for the Brussels Digital City Office on aligning educational programs with market needs.</w:t>
      </w:r>
    </w:p>
    <w:p>
      <w:pPr>
        <w:numPr>
          <w:ilvl w:val="0"/>
          <w:numId w:val="1002"/>
        </w:numPr>
        <w:pStyle w:val="Compact"/>
      </w:pPr>
      <w:r>
        <w:t xml:space="preserve">Case studies demonstrating successful implementation by local agencies (e.g., "How Agency X reduced client onboarding time 35% using our framework").</w:t>
      </w:r>
    </w:p>
    <w:bookmarkEnd w:id="28"/>
    <w:bookmarkStart w:id="29" w:name="significance-to-belgium-brussels"/>
    <w:p>
      <w:pPr>
        <w:pStyle w:val="Heading2"/>
      </w:pPr>
      <w:r>
        <w:t xml:space="preserve">Significance to Belgium Brussels</w:t>
      </w:r>
    </w:p>
    <w:p>
      <w:pPr>
        <w:pStyle w:val="FirstParagraph"/>
      </w:pPr>
      <w:r>
        <w:t xml:space="preserve">The outcomes will directly strengthen Brussels' position as a European digital innovation hub. By creating Web Designers who understand the city's unique regulatory and cultural context, this research addresses three critical challenges:</w:t>
      </w:r>
    </w:p>
    <w:p>
      <w:pPr>
        <w:numPr>
          <w:ilvl w:val="0"/>
          <w:numId w:val="1003"/>
        </w:numPr>
        <w:pStyle w:val="Compact"/>
      </w:pPr>
      <w:r>
        <w:rPr>
          <w:bCs/>
          <w:b/>
        </w:rPr>
        <w:t xml:space="preserve">Economic Competitiveness:</w:t>
      </w:r>
      <w:r>
        <w:t xml:space="preserve"> </w:t>
      </w:r>
      <w:r>
        <w:t xml:space="preserve">Local design studios could capture 20%+ more EU-funded projects through specialized expertise.</w:t>
      </w:r>
    </w:p>
    <w:p>
      <w:pPr>
        <w:numPr>
          <w:ilvl w:val="0"/>
          <w:numId w:val="1003"/>
        </w:numPr>
        <w:pStyle w:val="Compact"/>
      </w:pPr>
      <w:r>
        <w:rPr>
          <w:bCs/>
          <w:b/>
        </w:rPr>
        <w:t xml:space="preserve">Accessibility Equity:</w:t>
      </w:r>
      <w:r>
        <w:t xml:space="preserve"> </w:t>
      </w:r>
      <w:r>
        <w:t xml:space="preserve">Solutions designed for Brussels' linguistic diversity will serve its 1.2 million residents and 400,000 cross-border workers more effectively.</w:t>
      </w:r>
    </w:p>
    <w:p>
      <w:pPr>
        <w:numPr>
          <w:ilvl w:val="0"/>
          <w:numId w:val="1003"/>
        </w:numPr>
        <w:pStyle w:val="Compact"/>
      </w:pPr>
      <w:r>
        <w:rPr>
          <w:bCs/>
          <w:b/>
        </w:rPr>
        <w:t xml:space="preserve">Institutional Synergy:</w:t>
      </w:r>
      <w:r>
        <w:t xml:space="preserve"> </w:t>
      </w:r>
      <w:r>
        <w:t xml:space="preserve">Aligning design practices with EU digital transformation goals (e.g., Digital Europe Programme) positions Brussels as a model for other cities.</w:t>
      </w:r>
    </w:p>
    <w:bookmarkEnd w:id="29"/>
    <w:bookmarkStart w:id="30" w:name="timeline-and-implementation"/>
    <w:p>
      <w:pPr>
        <w:pStyle w:val="Heading2"/>
      </w:pPr>
      <w:r>
        <w:t xml:space="preserve">Timeline and Implementation</w:t>
      </w:r>
    </w:p>
    <w:p>
      <w:pPr>
        <w:pStyle w:val="FirstParagraph"/>
      </w:pPr>
      <w:r>
        <w:t xml:space="preserve">The 10-month project aligns with Brussels' fiscal planning cycles. Key milestones include:</w:t>
      </w:r>
      <w:r>
        <w:t xml:space="preserve"> </w:t>
      </w:r>
      <w:r>
        <w:t xml:space="preserve">• Month 3: Market analysis report to Brussels Innovation Fund</w:t>
      </w:r>
      <w:r>
        <w:t xml:space="preserve"> </w:t>
      </w:r>
      <w:r>
        <w:t xml:space="preserve">• Month 6: Draft competency framework presented at Digital Brussels Summit</w:t>
      </w:r>
      <w:r>
        <w:t xml:space="preserve"> </w:t>
      </w:r>
      <w:r>
        <w:t xml:space="preserve">• Month 9: Pilot curriculum tested with KU Leuven's Design School</w:t>
      </w:r>
      <w:r>
        <w:t xml:space="preserve"> </w:t>
      </w:r>
      <w:r>
        <w:t xml:space="preserve">• Month 10: Final white paper distributed to all EU institutions in Brussels</w:t>
      </w:r>
    </w:p>
    <w:bookmarkEnd w:id="30"/>
    <w:bookmarkStart w:id="31" w:name="conclusion"/>
    <w:p>
      <w:pPr>
        <w:pStyle w:val="Heading2"/>
      </w:pPr>
      <w:r>
        <w:t xml:space="preserve">Conclusion</w:t>
      </w:r>
    </w:p>
    <w:p>
      <w:pPr>
        <w:pStyle w:val="FirstParagraph"/>
      </w:pPr>
      <w:r>
        <w:t xml:space="preserve">The future of Web Design in Belgium Brussels is not merely about aesthetics – it’s about mastering the intersection of European policy, linguistic complexity, and user-centric innovation. This research proposal establishes a roadmap for transforming Web Designers from service providers into strategic partners within the city's digital infrastructure. By grounding our methodology in Brussels' unique realities – where every website must serve both Belgian citizens and EU institutions – we create a replicable model for urban digital excellence. The outcomes will empower local talent to drive Belgium's digital sovereignty while contributing to Europe’s cohesive online ecosystem. Ultimately, this research doesn’t just study Web Designers in Belgium Brussels; it designs the future of how they thrive within it.</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Competencies in Brussels, Belgium</dc:title>
  <dc:creator/>
  <dc:language>en</dc:language>
  <cp:keywords/>
  <dcterms:created xsi:type="dcterms:W3CDTF">2025-12-09T20:42:38Z</dcterms:created>
  <dcterms:modified xsi:type="dcterms:W3CDTF">2025-12-09T20:42:38Z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