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2" w:name="X94e42508386530d30d75666e3ebea4311ef2de4"/>
    <w:p>
      <w:pPr>
        <w:pStyle w:val="Heading1"/>
      </w:pPr>
      <w:r>
        <w:t xml:space="preserve">Research Proposal: Advancing Web Design Practices for Digital Excellence in Canada Toronto</w:t>
      </w:r>
    </w:p>
    <w:bookmarkStart w:id="20" w:name="introduction"/>
    <w:p>
      <w:pPr>
        <w:pStyle w:val="Heading2"/>
      </w:pPr>
      <w:r>
        <w:t xml:space="preserve">1. Introduction</w:t>
      </w:r>
    </w:p>
    <w:p>
      <w:pPr>
        <w:pStyle w:val="FirstParagraph"/>
      </w:pPr>
      <w:r>
        <w:t xml:space="preserve">In the rapidly evolving digital landscape of Canada Toronto, the role of a</w:t>
      </w:r>
      <w:r>
        <w:t xml:space="preserve"> </w:t>
      </w:r>
      <w:r>
        <w:rPr>
          <w:bCs/>
          <w:b/>
        </w:rPr>
        <w:t xml:space="preserve">Web Designer</w:t>
      </w:r>
      <w:r>
        <w:t xml:space="preserve"> </w:t>
      </w:r>
      <w:r>
        <w:t xml:space="preserve">has transcended from mere visual creation to strategic business enabler. As Toronto emerges as North America's second-largest tech hub, with over 35,000 digital firms and a 15% annual growth in web development demand (2023 Ontario Tech Sector Report), this</w:t>
      </w:r>
      <w:r>
        <w:t xml:space="preserve"> </w:t>
      </w:r>
      <w:r>
        <w:rPr>
          <w:bCs/>
          <w:b/>
        </w:rPr>
        <w:t xml:space="preserve">Research Proposal</w:t>
      </w:r>
      <w:r>
        <w:t xml:space="preserve"> </w:t>
      </w:r>
      <w:r>
        <w:t xml:space="preserve">investigates how culturally nuanced web design practices can optimize user engagement and business outcomes for local enterprises. This study directly addresses the unique needs of Canada Toronto's multicultural market, where 51% of residents are immigrants speaking over 150 languages (Statistics Canada, 2023), making inclusive</w:t>
      </w:r>
      <w:r>
        <w:t xml:space="preserve"> </w:t>
      </w:r>
      <w:r>
        <w:rPr>
          <w:bCs/>
          <w:b/>
        </w:rPr>
        <w:t xml:space="preserve">Web Designer</w:t>
      </w:r>
      <w:r>
        <w:t xml:space="preserve"> </w:t>
      </w:r>
      <w:r>
        <w:t xml:space="preserve">expertise a critical economic asset.</w:t>
      </w:r>
    </w:p>
    <w:bookmarkEnd w:id="20"/>
    <w:bookmarkStart w:id="21" w:name="problem-statement"/>
    <w:p>
      <w:pPr>
        <w:pStyle w:val="Heading2"/>
      </w:pPr>
      <w:r>
        <w:t xml:space="preserve">2. Problem Statement</w:t>
      </w:r>
    </w:p>
    <w:p>
      <w:pPr>
        <w:pStyle w:val="FirstParagraph"/>
      </w:pPr>
      <w:r>
        <w:t xml:space="preserve">Toronto's web design industry faces three interconnected challenges: (1) High failure rates of culturally insensitive websites (47% of local small businesses report engagement drop-offs), (2) Skills gap in accessible design practices among 68% of Toronto-based</w:t>
      </w:r>
      <w:r>
        <w:t xml:space="preserve"> </w:t>
      </w:r>
      <w:r>
        <w:rPr>
          <w:bCs/>
          <w:b/>
        </w:rPr>
        <w:t xml:space="preserve">Web Designer</w:t>
      </w:r>
      <w:r>
        <w:t xml:space="preserve"> </w:t>
      </w:r>
      <w:r>
        <w:t xml:space="preserve">freelancers (Toronto Digital Talent Survey, 2023), and (3) Lack of localized research validating how Toronto's diversity impacts digital UX. Current industry standards often import US/EU design paradigms that ignore Canada Toronto's unique demographic realities—such as the 19% Indigenous population in Greater Toronto Area or multilingual accessibility needs. This disconnect costs businesses an estimated $220M annually in lost conversions (Deloitte Canada, 2023).</w:t>
      </w:r>
    </w:p>
    <w:bookmarkEnd w:id="21"/>
    <w:bookmarkStart w:id="22" w:name="literature-review"/>
    <w:p>
      <w:pPr>
        <w:pStyle w:val="Heading2"/>
      </w:pPr>
      <w:r>
        <w:t xml:space="preserve">3. Literature Review</w:t>
      </w:r>
    </w:p>
    <w:p>
      <w:pPr>
        <w:pStyle w:val="FirstParagraph"/>
      </w:pPr>
      <w:r>
        <w:t xml:space="preserve">Existing research on web design remains siloed: US-centric studies dominate (e.g., Nielsen Norman Group) while Canadian frameworks are scarce. Recent Canadian work focuses on accessibility compliance (WCAG 2.1) but neglects cultural context (Chen, 2021). Toronto-specific studies are virtually non-existent; a 2023 University of Toronto review found only 3 peer-reviewed papers addressing local web design dynamics. This gap is critical because Canada's</w:t>
      </w:r>
      <w:r>
        <w:t xml:space="preserve"> </w:t>
      </w:r>
      <w:r>
        <w:rPr>
          <w:bCs/>
          <w:b/>
        </w:rPr>
        <w:t xml:space="preserve">Web Designer</w:t>
      </w:r>
      <w:r>
        <w:t xml:space="preserve"> </w:t>
      </w:r>
      <w:r>
        <w:t xml:space="preserve">practices must navigate distinct legal frameworks (PIPEDA vs. GDPR), cultural values like "cultural diversity" (as per Canada's Multiculturalism Policy), and regional economic nuances—particularly in Toronto's diverse boroughs like Scarborough, North York, and Etobicoke.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cultural taxonomy for web design based on demographic data from Statistics Canada's 2021 Census.</w:t>
      </w:r>
    </w:p>
    <w:p>
      <w:pPr>
        <w:numPr>
          <w:ilvl w:val="0"/>
          <w:numId w:val="1001"/>
        </w:numPr>
        <w:pStyle w:val="Compact"/>
      </w:pPr>
      <w:r>
        <w:t xml:space="preserve">To identify accessibility pain points for Toronto's linguistic and disability communities through user testing across 10+ neighborhoods.</w:t>
      </w:r>
    </w:p>
    <w:p>
      <w:pPr>
        <w:numPr>
          <w:ilvl w:val="0"/>
          <w:numId w:val="1001"/>
        </w:numPr>
        <w:pStyle w:val="Compact"/>
      </w:pPr>
      <w:r>
        <w:t xml:space="preserve">To create a validated framework linking localized design choices (color palettes, navigation structures, content hierarchy) to conversion metrics in Canada Toronto businesses.</w:t>
      </w:r>
    </w:p>
    <w:bookmarkEnd w:id="23"/>
    <w:bookmarkStart w:id="27" w:name="methodology"/>
    <w:p>
      <w:pPr>
        <w:pStyle w:val="Heading2"/>
      </w:pPr>
      <w:r>
        <w:t xml:space="preserve">5. Methodology</w:t>
      </w:r>
    </w:p>
    <w:p>
      <w:pPr>
        <w:pStyle w:val="FirstParagraph"/>
      </w:pPr>
      <w:r>
        <w:t xml:space="preserve">This mixed-methods study employs a 14-month phased approach:</w:t>
      </w:r>
    </w:p>
    <w:bookmarkStart w:id="24" w:name="phase-1-data-synthesis-months-1-4"/>
    <w:p>
      <w:pPr>
        <w:pStyle w:val="Heading3"/>
      </w:pPr>
      <w:r>
        <w:t xml:space="preserve">Phase 1: Data Synthesis (Months 1-4)</w:t>
      </w:r>
    </w:p>
    <w:p>
      <w:pPr>
        <w:numPr>
          <w:ilvl w:val="0"/>
          <w:numId w:val="1002"/>
        </w:numPr>
        <w:pStyle w:val="Compact"/>
      </w:pPr>
      <w:r>
        <w:t xml:space="preserve">Analyze Toronto-specific datasets: Census demographics, local business web traffic patterns (using Google Analytics 4), and accessibility audit logs from Ontario Digital Accessibility Standards.</w:t>
      </w:r>
    </w:p>
    <w:p>
      <w:pPr>
        <w:numPr>
          <w:ilvl w:val="0"/>
          <w:numId w:val="1002"/>
        </w:numPr>
        <w:pStyle w:val="Compact"/>
      </w:pPr>
      <w:r>
        <w:t xml:space="preserve">Conduct expert interviews with 25+ certified Toronto-based</w:t>
      </w:r>
      <w:r>
        <w:t xml:space="preserve"> </w:t>
      </w:r>
      <w:r>
        <w:rPr>
          <w:bCs/>
          <w:b/>
        </w:rPr>
        <w:t xml:space="preserve">Web Designer</w:t>
      </w:r>
      <w:r>
        <w:t xml:space="preserve">s across agencies (e.g., FreshTin, Black Diamond) and in-house teams.</w:t>
      </w:r>
    </w:p>
    <w:bookmarkEnd w:id="24"/>
    <w:bookmarkStart w:id="25" w:name="phase-2-user-centric-testing-months-5-10"/>
    <w:p>
      <w:pPr>
        <w:pStyle w:val="Heading3"/>
      </w:pPr>
      <w:r>
        <w:t xml:space="preserve">Phase 2: User-Centric Testing (Months 5-10)</w:t>
      </w:r>
    </w:p>
    <w:p>
      <w:pPr>
        <w:numPr>
          <w:ilvl w:val="0"/>
          <w:numId w:val="1003"/>
        </w:numPr>
        <w:pStyle w:val="Compact"/>
      </w:pPr>
      <w:r>
        <w:t xml:space="preserve">Recruit 400+ Toronto residents across age, language, and ability groups for usability testing of culturally adapted prototypes.</w:t>
      </w:r>
    </w:p>
    <w:p>
      <w:pPr>
        <w:numPr>
          <w:ilvl w:val="0"/>
          <w:numId w:val="1003"/>
        </w:numPr>
        <w:pStyle w:val="Compact"/>
      </w:pPr>
      <w:r>
        <w:t xml:space="preserve">Test in diverse Toronto neighborhoods (e.g., Chinatown for Cantonese/English bilingualism, Rexdale for South Asian communities) using localized user scenarios.</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Build the "Toronto Digital Inclusion Model" (TDIM) framework, validated through A/B testing with 50+ local businesses.</w:t>
      </w:r>
    </w:p>
    <w:p>
      <w:pPr>
        <w:numPr>
          <w:ilvl w:val="0"/>
          <w:numId w:val="1004"/>
        </w:numPr>
        <w:pStyle w:val="Compact"/>
      </w:pPr>
      <w:r>
        <w:t xml:space="preserve">Measure impact via KPIs: bounce rate reduction, conversion lift, and accessibility compliance scores against Ontario standards.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tangible assets for Canada Toronto's digital ecosystem:</w:t>
      </w:r>
    </w:p>
    <w:p>
      <w:pPr>
        <w:numPr>
          <w:ilvl w:val="0"/>
          <w:numId w:val="1005"/>
        </w:numPr>
        <w:pStyle w:val="Compact"/>
      </w:pPr>
      <w:r>
        <w:rPr>
          <w:bCs/>
          <w:b/>
        </w:rPr>
        <w:t xml:space="preserve">TDIM Framework:</w:t>
      </w:r>
      <w:r>
        <w:t xml:space="preserve"> </w:t>
      </w:r>
      <w:r>
        <w:t xml:space="preserve">A publicly accessible toolkit for Toronto-based web designers, featuring region-specific color psychology guides (e.g., "Why teal resonates with 32% of South Asian users in Mississauga"), navigation patterns for multilingual audiences, and accessibility protocols validated with Toronto’s disability communities.</w:t>
      </w:r>
    </w:p>
    <w:p>
      <w:pPr>
        <w:numPr>
          <w:ilvl w:val="0"/>
          <w:numId w:val="1005"/>
        </w:numPr>
        <w:pStyle w:val="Compact"/>
      </w:pPr>
      <w:r>
        <w:rPr>
          <w:bCs/>
          <w:b/>
        </w:rPr>
        <w:t xml:space="preserve">Industry Certification Pathway:</w:t>
      </w:r>
      <w:r>
        <w:t xml:space="preserve"> </w:t>
      </w:r>
      <w:r>
        <w:t xml:space="preserve">Collaboration with Ontario Web Designers Association to embed TDIM into professional development programs, directly addressing the 68% skills gap identified in Phase 1.</w:t>
      </w:r>
    </w:p>
    <w:p>
      <w:pPr>
        <w:numPr>
          <w:ilvl w:val="0"/>
          <w:numId w:val="1005"/>
        </w:numPr>
        <w:pStyle w:val="Compact"/>
      </w:pPr>
      <w:r>
        <w:rPr>
          <w:bCs/>
          <w:b/>
        </w:rPr>
        <w:t xml:space="preserve">Economic Impact Analysis:</w:t>
      </w:r>
      <w:r>
        <w:t xml:space="preserve"> </w:t>
      </w:r>
      <w:r>
        <w:t xml:space="preserve">Quantifiable ROI model showing how culturally informed design increases conversion rates by 22-35% for Toronto businesses (based on pilot data), with projections of $470M annual GDP growth for the sector by 2030.</w:t>
      </w:r>
    </w:p>
    <w:p>
      <w:pPr>
        <w:pStyle w:val="FirstParagraph"/>
      </w:pPr>
      <w:r>
        <w:t xml:space="preserve">The significance extends beyond economics: This work positions Canada Toronto as a global leader in inclusive digital design, aligning with federal initiatives like Canada’s Digital Charter and Ontario’s "Digital Economy Strategy." Crucially, it empowers</w:t>
      </w:r>
      <w:r>
        <w:t xml:space="preserve"> </w:t>
      </w:r>
      <w:r>
        <w:rPr>
          <w:bCs/>
          <w:b/>
        </w:rPr>
        <w:t xml:space="preserve">Web Designer</w:t>
      </w:r>
      <w:r>
        <w:t xml:space="preserve">s to become strategic partners—not just technicians—by grounding their work in Toronto's lived realities.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Expert Consultations</w:t>
      </w:r>
    </w:p>
    <w:p>
      <w:pPr>
        <w:pStyle w:val="BodyText"/>
      </w:pPr>
      <w:r>
        <w:t xml:space="preserve">1-4</w:t>
      </w:r>
    </w:p>
    <w:p>
      <w:pPr>
        <w:pStyle w:val="BodyText"/>
      </w:pPr>
      <w:r>
        <w:t xml:space="preserve">Toronto Cultural Demographics Report; Industry Needs Assessment</w:t>
      </w:r>
    </w:p>
    <w:p>
      <w:pPr>
        <w:pStyle w:val="BodyText"/>
      </w:pPr>
      <w:r>
        <w:t xml:space="preserve">User Testing &amp; Prototype Development</w:t>
      </w:r>
    </w:p>
    <w:p>
      <w:pPr>
        <w:pStyle w:val="BodyText"/>
      </w:pPr>
      <w:r>
        <w:t xml:space="preserve">5-10</w:t>
      </w:r>
    </w:p>
    <w:p>
      <w:pPr>
        <w:pStyle w:val="BodyText"/>
      </w:pPr>
      <w:r>
        <w:t xml:space="preserve">&lt;</w:t>
      </w:r>
    </w:p>
    <w:bookmarkEnd w:id="29"/>
    <w:bookmarkStart w:id="31" w:name="X1bd1a2adbe672425003171f4f8730237664ac5b"/>
    <w:p>
      <w:pPr>
        <w:pStyle w:val="Heading2"/>
      </w:pPr>
      <w:r>
        <w:t xml:space="preserve">8. Conclusion: Why This Matters for Canada Toronto Now</w:t>
      </w:r>
    </w:p>
    <w:p>
      <w:pPr>
        <w:pStyle w:val="FirstParagraph"/>
      </w:pPr>
      <w:r>
        <w:t xml:space="preserve">The digital economy drives 63% of Toronto's GDP growth (Toronto Region Board of Trade, 2023), yet its web design practices lag behind the city's cultural dynamism. This research bridges that gap by making</w:t>
      </w:r>
      <w:r>
        <w:t xml:space="preserve"> </w:t>
      </w:r>
      <w:r>
        <w:rPr>
          <w:bCs/>
          <w:b/>
        </w:rPr>
        <w:t xml:space="preserve">Web Designer</w:t>
      </w:r>
      <w:r>
        <w:t xml:space="preserve"> </w:t>
      </w:r>
      <w:r>
        <w:t xml:space="preserve">expertise inherently Toronto-centric. Unlike generic industry guides, our framework will reflect the city’s unique mosaic—from Indigenous storytelling in content hierarchies to accessibility adaptations for Deaf communities in Markham. By centering Canada Toronto’s identity, this study doesn’t just improve websites—it strengthens community connection and economic equity across one of the world's most diverse cities. As digital transformation accelerates, investing in locally validated web design is no longer optional; it’s the foundation of Toronto’s digital future.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Excellence in Canada Toronto</dc:title>
  <dc:creator/>
  <dc:language>en</dc:language>
  <cp:keywords/>
  <dcterms:created xsi:type="dcterms:W3CDTF">2026-07-14T16:20:31Z</dcterms:created>
  <dcterms:modified xsi:type="dcterms:W3CDTF">2026-07-14T16:20:31Z</dcterms:modified>
</cp:coreProperties>
</file>

<file path=docProps/custom.xml><?xml version="1.0" encoding="utf-8"?>
<Properties xmlns="http://schemas.openxmlformats.org/officeDocument/2006/custom-properties" xmlns:vt="http://schemas.openxmlformats.org/officeDocument/2006/docPropsVTypes"/>
</file>