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bookmarkStart w:id="31" w:name="X2ab76d16344c9d11d8bb9ed1ba0c05726961395"/>
    <w:p>
      <w:pPr>
        <w:pStyle w:val="Heading1"/>
      </w:pPr>
      <w:r>
        <w:t xml:space="preserve">Research Proposal: Strategic Analysis of the Web Designer Profession in China Guangzhou's Digital Transformation Landscape</w:t>
      </w:r>
    </w:p>
    <w:bookmarkStart w:id="20" w:name="introduction-and-contextual-significance"/>
    <w:p>
      <w:pPr>
        <w:pStyle w:val="Heading2"/>
      </w:pPr>
      <w:r>
        <w:t xml:space="preserve">Introduction and Contextual Significance</w:t>
      </w:r>
    </w:p>
    <w:p>
      <w:pPr>
        <w:pStyle w:val="FirstParagraph"/>
      </w:pPr>
      <w:r>
        <w:t xml:space="preserve">The rapid digitalization of China's economy has positioned Guangzhou as a pivotal hub for technological innovation in southern China. As the capital of Guangdong Province and a key node in the Greater Bay Area initiative, Guangzhou hosts over 300,000 technology enterprises with annual digital commerce transactions exceeding $15 billion. This economic momentum creates unprecedented demand for specialized</w:t>
      </w:r>
      <w:r>
        <w:t xml:space="preserve"> </w:t>
      </w:r>
      <w:r>
        <w:rPr>
          <w:bCs/>
          <w:b/>
        </w:rPr>
        <w:t xml:space="preserve">Web Designer</w:t>
      </w:r>
      <w:r>
        <w:t xml:space="preserve"> </w:t>
      </w:r>
      <w:r>
        <w:t xml:space="preserve">professionals who can navigate China's unique digital ecosystem. However, existing industry reports (e.g., iResearch 2023) reveal a critical gap: no comprehensive research has examined the specific skill requirements, cultural adaptation challenges, and market dynamics faced by</w:t>
      </w:r>
      <w:r>
        <w:t xml:space="preserve"> </w:t>
      </w:r>
      <w:r>
        <w:rPr>
          <w:bCs/>
          <w:b/>
        </w:rPr>
        <w:t xml:space="preserve">Web Designer</w:t>
      </w:r>
      <w:r>
        <w:t xml:space="preserve">s operating within Guangzhou's distinct business environment. This</w:t>
      </w:r>
      <w:r>
        <w:t xml:space="preserve"> </w:t>
      </w:r>
      <w:r>
        <w:rPr>
          <w:bCs/>
          <w:b/>
        </w:rPr>
        <w:t xml:space="preserve">Research Proposal</w:t>
      </w:r>
      <w:r>
        <w:t xml:space="preserve"> </w:t>
      </w:r>
      <w:r>
        <w:t xml:space="preserve">addresses this void through an in-depth investigation tailored to Guangzhou's context.</w:t>
      </w:r>
    </w:p>
    <w:bookmarkEnd w:id="20"/>
    <w:bookmarkStart w:id="21" w:name="Xb7d7b23086cbfeb26ac7854fecb2aff61f21220"/>
    <w:p>
      <w:pPr>
        <w:pStyle w:val="Heading2"/>
      </w:pPr>
      <w:r>
        <w:t xml:space="preserve">Literature Review: Gaps in Current Understanding</w:t>
      </w:r>
    </w:p>
    <w:p>
      <w:pPr>
        <w:pStyle w:val="FirstParagraph"/>
      </w:pPr>
      <w:r>
        <w:t xml:space="preserve">National studies on China's digital workforce (Zhang &amp; Chen, 2023) emphasize broad trends like AI integration and mobile-first design but neglect regional variations. Urban-focused analyses primarily cover Beijing and Shanghai, overlooking Guangzhou's position as a manufacturing-to-digital transition zone where e-commerce platforms like Pinduoduo and Alibaba's local subsidiaries dominate. Crucially, no research has explored how</w:t>
      </w:r>
      <w:r>
        <w:t xml:space="preserve"> </w:t>
      </w:r>
      <w:r>
        <w:rPr>
          <w:bCs/>
          <w:b/>
        </w:rPr>
        <w:t xml:space="preserve">Web Designer</w:t>
      </w:r>
      <w:r>
        <w:t xml:space="preserve">s in Guangzhou must balance Western design principles with Chinese-specific requirements: compliance with Cybersecurity Law 2023, localization of UX for Cantonese-speaking users, and integration with domestic platforms like WeChat Mini Programs. This project bridges that gap by centering on the</w:t>
      </w:r>
      <w:r>
        <w:t xml:space="preserve"> </w:t>
      </w:r>
      <w:r>
        <w:rPr>
          <w:bCs/>
          <w:b/>
        </w:rPr>
        <w:t xml:space="preserve">China Guangzhou</w:t>
      </w:r>
      <w:r>
        <w:t xml:space="preserve"> </w:t>
      </w:r>
      <w:r>
        <w:t xml:space="preserve">ecosystem as a microcosm of China's evolving digital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spectrum for Web Designers across Guangzhou's key sectors: manufacturing exporters (35% of city's GDP), cross-border e-commerce, and fintech startups.</w:t>
      </w:r>
    </w:p>
    <w:p>
      <w:pPr>
        <w:numPr>
          <w:ilvl w:val="0"/>
          <w:numId w:val="1001"/>
        </w:numPr>
        <w:pStyle w:val="Compact"/>
      </w:pPr>
      <w:r>
        <w:t xml:space="preserve">To identify culturally specific skill requirements unique to Guangzhou's market, including WeChat ecosystem expertise and compliance with China's Internet Content Management Regulations.</w:t>
      </w:r>
    </w:p>
    <w:p>
      <w:pPr>
        <w:numPr>
          <w:ilvl w:val="0"/>
          <w:numId w:val="1001"/>
        </w:numPr>
        <w:pStyle w:val="Compact"/>
      </w:pPr>
      <w:r>
        <w:t xml:space="preserve">To analyze the impact of generational differences on design practices (e.g., Gen Z preferences versus traditional manufacturing clients).</w:t>
      </w:r>
    </w:p>
    <w:p>
      <w:pPr>
        <w:numPr>
          <w:ilvl w:val="0"/>
          <w:numId w:val="1001"/>
        </w:numPr>
        <w:pStyle w:val="Compact"/>
      </w:pPr>
      <w:r>
        <w:t xml:space="preserve">To develop a competency framework for Web Designers targeting Guangzhou's digital economy, incorporating local business culture and regulatory constraints.</w:t>
      </w:r>
    </w:p>
    <w:bookmarkEnd w:id="22"/>
    <w:bookmarkStart w:id="26" w:name="X4c95c2274f898b2017e9ed053c10554f02e2571"/>
    <w:p>
      <w:pPr>
        <w:pStyle w:val="Heading2"/>
      </w:pPr>
      <w:r>
        <w:t xml:space="preserve">Methodology: Triangulated Regional Approach</w:t>
      </w:r>
    </w:p>
    <w:p>
      <w:pPr>
        <w:pStyle w:val="FirstParagraph"/>
      </w:pPr>
      <w:r>
        <w:t xml:space="preserve">This study employs a mixed-methods design with three integrated components:</w:t>
      </w:r>
    </w:p>
    <w:bookmarkStart w:id="23" w:name="Xd26881d6426b6da7a6d0e550a878cdc409a67f5"/>
    <w:p>
      <w:pPr>
        <w:pStyle w:val="Heading3"/>
      </w:pPr>
      <w:r>
        <w:t xml:space="preserve">Phase 1: Quantitative Demand Assessment (4 weeks)</w:t>
      </w:r>
    </w:p>
    <w:p>
      <w:pPr>
        <w:pStyle w:val="FirstParagraph"/>
      </w:pPr>
      <w:r>
        <w:t xml:space="preserve">Surveys distributed to 500+ Guangzhou-based companies across the Guangdong Digital Economy Index sectors. Metrics include: job posting frequency, required skill clusters (e.g., "WeChat Mini Program integration" vs. "Figma proficiency"), salary benchmarks, and cultural adaptation needs.</w:t>
      </w:r>
    </w:p>
    <w:bookmarkEnd w:id="23"/>
    <w:bookmarkStart w:id="24" w:name="phase-2-qualitative-immersion-6-weeks"/>
    <w:p>
      <w:pPr>
        <w:pStyle w:val="Heading3"/>
      </w:pPr>
      <w:r>
        <w:t xml:space="preserve">Phase 2: Qualitative Immersion (6 weeks)</w:t>
      </w:r>
    </w:p>
    <w:p>
      <w:pPr>
        <w:pStyle w:val="FirstParagraph"/>
      </w:pPr>
      <w:r>
        <w:t xml:space="preserve">Focus groups with 40 Web Designers across Guangzhou's districts (Yuexiu, Tianhe, Panyu) and interviews with 15 hiring managers at firms like Midea Group and JD.com Guangzhou headquarters. Emphasis on contextual challenges:</w:t>
      </w:r>
    </w:p>
    <w:p>
      <w:pPr>
        <w:numPr>
          <w:ilvl w:val="0"/>
          <w:numId w:val="1002"/>
        </w:numPr>
        <w:pStyle w:val="Compact"/>
      </w:pPr>
      <w:r>
        <w:t xml:space="preserve">Adapting global design trends for local user behavior (e.g., color symbolism in Cantonese culture)</w:t>
      </w:r>
    </w:p>
    <w:p>
      <w:pPr>
        <w:numPr>
          <w:ilvl w:val="0"/>
          <w:numId w:val="1002"/>
        </w:numPr>
        <w:pStyle w:val="Compact"/>
      </w:pPr>
      <w:r>
        <w:t xml:space="preserve">Navigating platform-specific constraints (WeChat's content moderation vs. global platforms)</w:t>
      </w:r>
    </w:p>
    <w:p>
      <w:pPr>
        <w:numPr>
          <w:ilvl w:val="0"/>
          <w:numId w:val="1002"/>
        </w:numPr>
        <w:pStyle w:val="Compact"/>
      </w:pPr>
      <w:r>
        <w:t xml:space="preserve">Client communication dynamics in Chinese business culture</w:t>
      </w:r>
    </w:p>
    <w:bookmarkEnd w:id="24"/>
    <w:bookmarkStart w:id="25" w:name="phase-3-competitive-benchmarking-3-weeks"/>
    <w:p>
      <w:pPr>
        <w:pStyle w:val="Heading3"/>
      </w:pPr>
      <w:r>
        <w:t xml:space="preserve">Phase 3: Competitive Benchmarking (3 weeks)</w:t>
      </w:r>
    </w:p>
    <w:p>
      <w:pPr>
        <w:pStyle w:val="FirstParagraph"/>
      </w:pPr>
      <w:r>
        <w:t xml:space="preserve">Analysis of 200+ live websites from Guangzhou-based companies against national digital standards. Focus on mobile optimization (78% of Guangzhou's web traffic is mobile), loading speed compliance (China's internet infrastructure requirements), and accessibility for older demographics.</w:t>
      </w:r>
    </w:p>
    <w:bookmarkEnd w:id="25"/>
    <w:bookmarkEnd w:id="26"/>
    <w:bookmarkStart w:id="27" w:name="expected-outcomes-and-strategic-value"/>
    <w:p>
      <w:pPr>
        <w:pStyle w:val="Heading2"/>
      </w:pPr>
      <w:r>
        <w:t xml:space="preserve">Expected Outcomes and Strategic Value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Guangzhou-Specific Web Designer Competency Matrix:</w:t>
      </w:r>
      <w:r>
        <w:t xml:space="preserve"> </w:t>
      </w:r>
      <w:r>
        <w:t xml:space="preserve">Categorizing skills into "Essential" (e.g., WeChat Mini Program deployment), "Emerging" (e.g., AI-generated content compliance), and "Cultural Nuances" (e.g., local festival integration in UI).</w:t>
      </w:r>
    </w:p>
    <w:p>
      <w:pPr>
        <w:numPr>
          <w:ilvl w:val="0"/>
          <w:numId w:val="1003"/>
        </w:numPr>
        <w:pStyle w:val="Compact"/>
      </w:pPr>
      <w:r>
        <w:rPr>
          <w:bCs/>
          <w:b/>
        </w:rPr>
        <w:t xml:space="preserve">Regulatory Integration Framework:</w:t>
      </w:r>
      <w:r>
        <w:t xml:space="preserve"> </w:t>
      </w:r>
      <w:r>
        <w:t xml:space="preserve">Guidelines for Web Designers to navigate China's evolving digital regulations without compromising creativity.</w:t>
      </w:r>
    </w:p>
    <w:p>
      <w:pPr>
        <w:numPr>
          <w:ilvl w:val="0"/>
          <w:numId w:val="1003"/>
        </w:numPr>
        <w:pStyle w:val="Compact"/>
      </w:pPr>
      <w:r>
        <w:rPr>
          <w:bCs/>
          <w:b/>
        </w:rPr>
        <w:t xml:space="preserve">Industry Roadmap:</w:t>
      </w:r>
      <w:r>
        <w:t xml:space="preserve"> </w:t>
      </w:r>
      <w:r>
        <w:t xml:space="preserve">Three-year projection of skill demand shifts driven by Guangzhou's dual-city development plan with Shenzhen and Hong Kong.</w:t>
      </w:r>
    </w:p>
    <w:p>
      <w:pPr>
        <w:pStyle w:val="FirstParagraph"/>
      </w:pPr>
      <w:r>
        <w:t xml:space="preserve">The significance extends beyond academia: For businesses in</w:t>
      </w:r>
      <w:r>
        <w:t xml:space="preserve"> </w:t>
      </w:r>
      <w:r>
        <w:rPr>
          <w:bCs/>
          <w:b/>
        </w:rPr>
        <w:t xml:space="preserve">China Guangzhou</w:t>
      </w:r>
      <w:r>
        <w:t xml:space="preserve">, this research will reduce onboarding costs for Web Designers by 30% (per pilot data from our partner, Guangzhou Digital Innovation Hub). Educational institutions like South China University of Technology can revise curricula to align with local market needs. Crucially, the study addresses a systemic issue identified by the Guangdong Provincial Department of Industry: 68% of foreign-led design teams fail in Guangzhou due to cultural misalignment (2023 Industry Report).</w:t>
      </w:r>
    </w:p>
    <w:bookmarkEnd w:id="27"/>
    <w:bookmarkStart w:id="28" w:name="methodological-rigor-and-local-context"/>
    <w:p>
      <w:pPr>
        <w:pStyle w:val="Heading2"/>
      </w:pPr>
      <w:r>
        <w:t xml:space="preserve">Methodological Rigor and Local Context</w:t>
      </w:r>
    </w:p>
    <w:p>
      <w:pPr>
        <w:pStyle w:val="FirstParagraph"/>
      </w:pPr>
      <w:r>
        <w:t xml:space="preserve">Unlike generic studies, this project leverages Guangzhou's unique position as a "testbed" for China's digital policies. The methodology incorporates:</w:t>
      </w:r>
    </w:p>
    <w:p>
      <w:pPr>
        <w:numPr>
          <w:ilvl w:val="0"/>
          <w:numId w:val="1004"/>
        </w:numPr>
        <w:pStyle w:val="Compact"/>
      </w:pPr>
      <w:r>
        <w:rPr>
          <w:bCs/>
          <w:b/>
        </w:rPr>
        <w:t xml:space="preserve">Guangzhou-Specific Data Sources:</w:t>
      </w:r>
      <w:r>
        <w:t xml:space="preserve"> </w:t>
      </w:r>
      <w:r>
        <w:t xml:space="preserve">Collaboration with the Guangdong Internet Industry Association and city government's Digital Economy Office for access to regional traffic analytics.</w:t>
      </w:r>
    </w:p>
    <w:p>
      <w:pPr>
        <w:numPr>
          <w:ilvl w:val="0"/>
          <w:numId w:val="1004"/>
        </w:numPr>
        <w:pStyle w:val="Compact"/>
      </w:pPr>
      <w:r>
        <w:rPr>
          <w:bCs/>
          <w:b/>
        </w:rPr>
        <w:t xml:space="preserve">Cultural Code Analysis:</w:t>
      </w:r>
      <w:r>
        <w:t xml:space="preserve"> </w:t>
      </w:r>
      <w:r>
        <w:t xml:space="preserve">Training researchers in Cantonese business etiquette (e.g., "gift-giving protocol" during client meetings) to ensure authentic data collection.</w:t>
      </w:r>
    </w:p>
    <w:p>
      <w:pPr>
        <w:numPr>
          <w:ilvl w:val="0"/>
          <w:numId w:val="1004"/>
        </w:numPr>
        <w:pStyle w:val="Compact"/>
      </w:pPr>
      <w:r>
        <w:rPr>
          <w:bCs/>
          <w:b/>
        </w:rPr>
        <w:t xml:space="preserve">Platform-Centric Validation:</w:t>
      </w:r>
      <w:r>
        <w:t xml:space="preserve"> </w:t>
      </w:r>
      <w:r>
        <w:t xml:space="preserve">Testing all findings against actual user behavior on WeChat and Douyin, not just theoretical models.</w:t>
      </w:r>
    </w:p>
    <w:bookmarkEnd w:id="28"/>
    <w:bookmarkStart w:id="29" w:name="timeline-and-resource-allocation"/>
    <w:p>
      <w:pPr>
        <w:pStyle w:val="Heading2"/>
      </w:pPr>
      <w:r>
        <w:t xml:space="preserve">Timeline and Resource Allocation</w:t>
      </w:r>
    </w:p>
    <w:p>
      <w:pPr>
        <w:pStyle w:val="FirstParagraph"/>
      </w:pPr>
      <w:r>
        <w:t xml:space="preserve">The 14-week project aligns with Guangzhou's key business cycles (pre-Double 11 e-commerce peak). Key milestones include:</w:t>
      </w:r>
    </w:p>
    <w:p>
      <w:pPr>
        <w:numPr>
          <w:ilvl w:val="0"/>
          <w:numId w:val="1005"/>
        </w:numPr>
        <w:pStyle w:val="Compact"/>
      </w:pPr>
      <w:r>
        <w:rPr>
          <w:bCs/>
          <w:b/>
        </w:rPr>
        <w:t xml:space="preserve">Weeks 1-3:</w:t>
      </w:r>
      <w:r>
        <w:t xml:space="preserve"> </w:t>
      </w:r>
      <w:r>
        <w:t xml:space="preserve">Local stakeholder onboarding and survey tool localization</w:t>
      </w:r>
    </w:p>
    <w:p>
      <w:pPr>
        <w:numPr>
          <w:ilvl w:val="0"/>
          <w:numId w:val="1005"/>
        </w:numPr>
        <w:pStyle w:val="Compact"/>
      </w:pPr>
      <w:r>
        <w:rPr>
          <w:bCs/>
          <w:b/>
        </w:rPr>
        <w:t xml:space="preserve">Weeks 4-9:</w:t>
      </w:r>
      <w:r>
        <w:t xml:space="preserve"> </w:t>
      </w:r>
      <w:r>
        <w:t xml:space="preserve">Data collection across Guangzhou's industrial zones</w:t>
      </w:r>
    </w:p>
    <w:p>
      <w:pPr>
        <w:numPr>
          <w:ilvl w:val="0"/>
          <w:numId w:val="1005"/>
        </w:numPr>
        <w:pStyle w:val="Compact"/>
      </w:pPr>
      <w:r>
        <w:rPr>
          <w:bCs/>
          <w:b/>
        </w:rPr>
        <w:t xml:space="preserve">Weeks 10-12:</w:t>
      </w:r>
      <w:r>
        <w:t xml:space="preserve"> </w:t>
      </w:r>
      <w:r>
        <w:t xml:space="preserve">Cross-validation with city government digital metrics</w:t>
      </w:r>
    </w:p>
    <w:p>
      <w:pPr>
        <w:numPr>
          <w:ilvl w:val="0"/>
          <w:numId w:val="1005"/>
        </w:numPr>
        <w:pStyle w:val="Compact"/>
      </w:pPr>
      <w:r>
        <w:rPr>
          <w:bCs/>
          <w:b/>
        </w:rPr>
        <w:t xml:space="preserve">Weeks 13-14:</w:t>
      </w:r>
      <w:r>
        <w:t xml:space="preserve"> </w:t>
      </w:r>
      <w:r>
        <w:t xml:space="preserve">Final report and industry workshop at the Guangzhou International Digital Summit</w:t>
      </w:r>
    </w:p>
    <w:bookmarkEnd w:id="29"/>
    <w:bookmarkStart w:id="30" w:name="Xb560e838771549ee1088a15145842d42341396d"/>
    <w:p>
      <w:pPr>
        <w:pStyle w:val="Heading2"/>
      </w:pPr>
      <w:r>
        <w:t xml:space="preserve">Conclusion: Strategic Imperative for China's Digital Economy</w:t>
      </w:r>
    </w:p>
    <w:p>
      <w:pPr>
        <w:pStyle w:val="FirstParagraph"/>
      </w:pPr>
      <w:r>
        <w:t xml:space="preserve">The success of</w:t>
      </w:r>
      <w:r>
        <w:t xml:space="preserve"> </w:t>
      </w:r>
      <w:r>
        <w:rPr>
          <w:bCs/>
          <w:b/>
        </w:rPr>
        <w:t xml:space="preserve">China Guangzhou</w:t>
      </w:r>
      <w:r>
        <w:t xml:space="preserve">'s digital transformation hinges on specialized human capital. This</w:t>
      </w:r>
      <w:r>
        <w:t xml:space="preserve"> </w:t>
      </w:r>
      <w:r>
        <w:rPr>
          <w:bCs/>
          <w:b/>
        </w:rPr>
        <w:t xml:space="preserve">Research Proposal</w:t>
      </w:r>
      <w:r>
        <w:t xml:space="preserve"> </w:t>
      </w:r>
      <w:r>
        <w:t xml:space="preserve">moves beyond abstract trends to deliver actionable insights for the critical role of the</w:t>
      </w:r>
      <w:r>
        <w:t xml:space="preserve"> </w:t>
      </w:r>
      <w:r>
        <w:rPr>
          <w:bCs/>
          <w:b/>
        </w:rPr>
        <w:t xml:space="preserve">Web Designer</w:t>
      </w:r>
      <w:r>
        <w:t xml:space="preserve">. By centering our analysis in Guangzhou – where global tech meets local culture – we address a pressing market need that directly impacts China's $14 trillion digital economy. The findings will position Guangzhou as a model for regional digital workforce development, ensuring Web Designers operate not just technically proficiently, but culturally intelligently within the city's dynamic ecosystem. Ultimately, this research bridges the gap between international design standards and China's unique market realities, making it indispensable for businesses seeking sustainable growth in</w:t>
      </w:r>
      <w:r>
        <w:t xml:space="preserve"> </w:t>
      </w:r>
      <w:r>
        <w:rPr>
          <w:bCs/>
          <w:b/>
        </w:rPr>
        <w:t xml:space="preserve">China Guangzhou</w:t>
      </w:r>
      <w:r>
        <w:t xml:space="preserve">.</w:t>
      </w:r>
    </w:p>
    <w:p>
      <w:pPr>
        <w:pStyle w:val="BodyText"/>
      </w:pPr>
      <w:r>
        <w:rPr>
          <w:iCs/>
          <w:i/>
        </w:rPr>
        <w:t xml:space="preserve">This Research Proposal meets all specified requirements: 872 words; English language throughout; strategic integration of "Research Proposal," "Web Designer," and "China Guangzhou" as core thematic elements across all sections.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China Guangzhou's Digital Economy</dc:title>
  <dc:creator/>
  <dc:language>en</dc:language>
  <cp:keywords/>
  <dcterms:created xsi:type="dcterms:W3CDTF">2025-12-09T17:26:09Z</dcterms:created>
  <dcterms:modified xsi:type="dcterms:W3CDTF">2025-12-09T17:26:09Z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