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6d9c7e701d889223e7c275b6adcfd7a14ec3171"/>
    <w:p>
      <w:pPr>
        <w:pStyle w:val="Heading1"/>
      </w:pPr>
      <w:r>
        <w:t xml:space="preserve">Research Proposal: The Evolving Role of Web Designers in Colombia Bogotá's Digital Ecosystem</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Colombia Bogotá's rapidly expanding digital economy. Focusing specifically on Bogotá as the nation's primary economic and technological hub, this study addresses critical gaps in understanding how local Web Designers navigate market demands, technological shifts (including AI integration), cultural nuances, and infrastructural constraints. The research aims to produce actionable insights for educational institutions, businesses seeking design services, and policy makers to foster a more robust digital creative ecosystem in Colombia Bogotá.</w:t>
      </w:r>
    </w:p>
    <w:bookmarkEnd w:id="20"/>
    <w:bookmarkStart w:id="21" w:name="X05f56c0c76ad5bd5a7e41953c8d25751ac0ab25"/>
    <w:p>
      <w:pPr>
        <w:pStyle w:val="Heading2"/>
      </w:pPr>
      <w:r>
        <w:t xml:space="preserve">1. Introduction: Contextualizing the Web Designer in Bogotá</w:t>
      </w:r>
    </w:p>
    <w:p>
      <w:pPr>
        <w:pStyle w:val="FirstParagraph"/>
      </w:pPr>
      <w:r>
        <w:t xml:space="preserve">Bogotá, Colombia's capital and largest city (pop. ~8 million), has emerged as a pivotal center for Latin America's digital innovation, often dubbed the "Silicon Valley of Latin America." The city hosts a burgeoning tech sector, with companies like Rappi and Nubank driving demand for high-quality digital presence. However, this growth is not uniformly matched by the development of specialized talent pools. While the role of Web Designer has evolved globally from static page creation to holistic user experience (UX) and strategic digital storytelling, Bogotá's market faces unique dynamics. This Research Proposal directly addresses the specific needs and challenges confronting Web Designers operating within Colombia Bogotá, moving beyond generic studies to deliver location-specific analysis. Understanding this niche is critical for Colombia's digital competitiveness.</w:t>
      </w:r>
    </w:p>
    <w:bookmarkEnd w:id="21"/>
    <w:bookmarkStart w:id="22" w:name="problem-statement"/>
    <w:p>
      <w:pPr>
        <w:pStyle w:val="Heading2"/>
      </w:pPr>
      <w:r>
        <w:t xml:space="preserve">2. Problem Statement</w:t>
      </w:r>
    </w:p>
    <w:p>
      <w:pPr>
        <w:pStyle w:val="FirstParagraph"/>
      </w:pPr>
      <w:r>
        <w:t xml:space="preserve">Despite Bogotá's digital growth, a significant gap exists between the demand for sophisticated Web Design services and the supply of adequately trained, market-ready professionals. Many local businesses (particularly SMEs) still maintain outdated websites that fail to engage Colombian users or convert visitors effectively. Simultaneously, Web Designers in Colombia Bogotá often struggle with:</w:t>
      </w:r>
    </w:p>
    <w:p>
      <w:pPr>
        <w:numPr>
          <w:ilvl w:val="0"/>
          <w:numId w:val="1001"/>
        </w:numPr>
        <w:pStyle w:val="Compact"/>
      </w:pPr>
      <w:r>
        <w:t xml:space="preserve">Insufficient formal training programs aligned with current industry demands (e.g., advanced UX/UI, performance optimization, accessibility standards).</w:t>
      </w:r>
    </w:p>
    <w:p>
      <w:pPr>
        <w:numPr>
          <w:ilvl w:val="0"/>
          <w:numId w:val="1001"/>
        </w:numPr>
        <w:pStyle w:val="Compact"/>
      </w:pPr>
      <w:r>
        <w:t xml:space="preserve">Pressure from global freelance platforms and lower-cost international competitors.</w:t>
      </w:r>
    </w:p>
    <w:p>
      <w:pPr>
        <w:numPr>
          <w:ilvl w:val="0"/>
          <w:numId w:val="1001"/>
        </w:numPr>
        <w:pStyle w:val="Compact"/>
      </w:pPr>
      <w:r>
        <w:t xml:space="preserve">Limited understanding of Bogotá's specific user behaviors, cultural contexts (e.g., regional dialects, values), and mobile-first usage patterns.</w:t>
      </w:r>
    </w:p>
    <w:p>
      <w:pPr>
        <w:numPr>
          <w:ilvl w:val="0"/>
          <w:numId w:val="1001"/>
        </w:numPr>
        <w:pStyle w:val="Compact"/>
      </w:pPr>
      <w:r>
        <w:t xml:space="preserve">Infrastructure challenges impacting workflow (e.g., intermittent connectivity affecting cloud collaboration tools).</w:t>
      </w:r>
    </w:p>
    <w:p>
      <w:pPr>
        <w:pStyle w:val="FirstParagraph"/>
      </w:pPr>
      <w:r>
        <w:t xml:space="preserve">This Research Proposal seeks to systematically analyze these issues to provide a foundation for strategic intervention.</w:t>
      </w:r>
    </w:p>
    <w:bookmarkEnd w:id="22"/>
    <w:bookmarkStart w:id="23" w:name="Xf3db69eefd3d2f710724777716d283104c768ea"/>
    <w:p>
      <w:pPr>
        <w:pStyle w:val="Heading2"/>
      </w:pPr>
      <w:r>
        <w:t xml:space="preserve">3. Literature Review (Focused on Local Context)</w:t>
      </w:r>
    </w:p>
    <w:p>
      <w:pPr>
        <w:pStyle w:val="FirstParagraph"/>
      </w:pPr>
      <w:r>
        <w:t xml:space="preserve">Existing literature on Web Design primarily draws from North American and European contexts, overlooking the Latin American digital reality. Studies like those by the Inter-American Development Bank (IDB) highlight Colombia's overall digital transformation but rarely drill down to the specific professional ecosystem of Web Designers in Bogotá. Local academic research, such as studies from Universidad de Los Andes or Universidad Nacional de Colombia on tech education gaps, points to a disconnect between curricula and industry needs. This Research Proposal will bridge this gap by centering the analysis specifically on the Colombia Bogotá market, integrating local case studies and stakeholder perspectives often absent in global frameworks.</w:t>
      </w:r>
    </w:p>
    <w:bookmarkEnd w:id="23"/>
    <w:bookmarkStart w:id="24" w:name="research-objectives"/>
    <w:p>
      <w:pPr>
        <w:pStyle w:val="Heading2"/>
      </w:pPr>
      <w:r>
        <w:t xml:space="preserve">4. Research Objectives</w:t>
      </w:r>
    </w:p>
    <w:p>
      <w:pPr>
        <w:numPr>
          <w:ilvl w:val="0"/>
          <w:numId w:val="1002"/>
        </w:numPr>
        <w:pStyle w:val="Compact"/>
      </w:pPr>
      <w:r>
        <w:t xml:space="preserve">To map the current job market demand for Web Designers in Colombia Bogotá, identifying key skills (technical &amp; soft) most valued by employers across industries (e.g., e-commerce, fintech, tourism).</w:t>
      </w:r>
    </w:p>
    <w:p>
      <w:pPr>
        <w:numPr>
          <w:ilvl w:val="0"/>
          <w:numId w:val="1002"/>
        </w:numPr>
        <w:pStyle w:val="Compact"/>
      </w:pPr>
      <w:r>
        <w:t xml:space="preserve">To evaluate the perceived adequacy of existing educational pathways (universities, bootcamps) in preparing students for the specific demands of the Bogotá Web Designer role.</w:t>
      </w:r>
    </w:p>
    <w:p>
      <w:pPr>
        <w:numPr>
          <w:ilvl w:val="0"/>
          <w:numId w:val="1002"/>
        </w:numPr>
        <w:pStyle w:val="Compact"/>
      </w:pPr>
      <w:r>
        <w:t xml:space="preserve">To analyze the challenges faced by practicing Web Designers in Colombia Bogotá, including client expectations, project management hurdles, and technological adoption barriers (e.g., AI tools).</w:t>
      </w:r>
    </w:p>
    <w:p>
      <w:pPr>
        <w:numPr>
          <w:ilvl w:val="0"/>
          <w:numId w:val="1002"/>
        </w:numPr>
        <w:pStyle w:val="Compact"/>
      </w:pPr>
      <w:r>
        <w:t xml:space="preserve">To identify cultural and regional factors influencing web design best practices for Colombian audiences within Bogotá's context.</w:t>
      </w:r>
    </w:p>
    <w:p>
      <w:pPr>
        <w:numPr>
          <w:ilvl w:val="0"/>
          <w:numId w:val="1002"/>
        </w:numPr>
        <w:pStyle w:val="Compact"/>
      </w:pPr>
      <w:r>
        <w:t xml:space="preserve">To develop evidence-based recommendations for enhancing the professionalism, competitiveness, and impact of Web Designers in Colombia Bogotá.</w:t>
      </w:r>
    </w:p>
    <w:bookmarkEnd w:id="24"/>
    <w:bookmarkStart w:id="25" w:name="methodology"/>
    <w:p>
      <w:pPr>
        <w:pStyle w:val="Heading2"/>
      </w:pPr>
      <w:r>
        <w:t xml:space="preserve">5. Methodology</w:t>
      </w:r>
    </w:p>
    <w:p>
      <w:pPr>
        <w:pStyle w:val="FirstParagraph"/>
      </w:pPr>
      <w:r>
        <w:t xml:space="preserve">This mixed-methods Research Proposal employs a triangulated approach tailored to Bogotá's context:</w:t>
      </w:r>
    </w:p>
    <w:p>
      <w:pPr>
        <w:numPr>
          <w:ilvl w:val="0"/>
          <w:numId w:val="1003"/>
        </w:numPr>
        <w:pStyle w:val="Compact"/>
      </w:pPr>
      <w:r>
        <w:rPr>
          <w:bCs/>
          <w:b/>
        </w:rPr>
        <w:t xml:space="preserve">Quantitative Survey:</w:t>
      </w:r>
      <w:r>
        <w:t xml:space="preserve"> </w:t>
      </w:r>
      <w:r>
        <w:t xml:space="preserve">Distributed to 300+ Web Designers (freelancers, agency staff, in-house) and 150+ hiring managers across Bogotá-based companies (via LinkedIn, local tech associations like COLTIC). Measures skills demand, salary expectations, key challenges.</w:t>
      </w:r>
    </w:p>
    <w:p>
      <w:pPr>
        <w:numPr>
          <w:ilvl w:val="0"/>
          <w:numId w:val="1003"/>
        </w:numPr>
        <w:pStyle w:val="Compact"/>
      </w:pPr>
      <w:r>
        <w:rPr>
          <w:bCs/>
          <w:b/>
        </w:rPr>
        <w:t xml:space="preserve">Qualitative Focus Groups:</w:t>
      </w:r>
      <w:r>
        <w:t xml:space="preserve"> </w:t>
      </w:r>
      <w:r>
        <w:t xml:space="preserve">4-6 sessions with diverse Web Designer participants (junior to senior) and 3-4 focus groups with key stakeholders (e.g., educational institution leads from U. Nacional, IT sector associations like AICOL). Explores deeper experiences, cultural nuances, and aspirations.</w:t>
      </w:r>
    </w:p>
    <w:p>
      <w:pPr>
        <w:numPr>
          <w:ilvl w:val="0"/>
          <w:numId w:val="1003"/>
        </w:numPr>
        <w:pStyle w:val="Compact"/>
      </w:pPr>
      <w:r>
        <w:rPr>
          <w:bCs/>
          <w:b/>
        </w:rPr>
        <w:t xml:space="preserve">Case Studies:</w:t>
      </w:r>
      <w:r>
        <w:t xml:space="preserve"> </w:t>
      </w:r>
      <w:r>
        <w:t xml:space="preserve">In-depth analysis of 5-7 successful Bogotá-based design agencies or freelancers, examining their strategies for navigating local market dynamics and client needs.</w:t>
      </w:r>
    </w:p>
    <w:p>
      <w:pPr>
        <w:numPr>
          <w:ilvl w:val="0"/>
          <w:numId w:val="1003"/>
        </w:numPr>
        <w:pStyle w:val="Compact"/>
      </w:pPr>
      <w:r>
        <w:rPr>
          <w:bCs/>
          <w:b/>
        </w:rPr>
        <w:t xml:space="preserve">Competitor Analysis:</w:t>
      </w:r>
      <w:r>
        <w:t xml:space="preserve"> </w:t>
      </w:r>
      <w:r>
        <w:t xml:space="preserve">Benchmarking of international design service platforms against the Colombian Bogotá talent pool to identify competitive advantages/opportunities.</w:t>
      </w:r>
    </w:p>
    <w:p>
      <w:pPr>
        <w:pStyle w:val="FirstParagraph"/>
      </w:pPr>
      <w:r>
        <w:t xml:space="preserve">Data collection will occur over 6 months within Colombia Bogotá, ensuring contextual authenticity. Ethical approval will be sought from relevant local academic bodies. Analysis will combine statistical trends and thematic coding of qualitative data.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comprehensive report titled "The Bogotá Web Designer: Skills, Challenges, and Pathways for Growth in Colombia's Digital Capital." Key outcomes include:</w:t>
      </w:r>
    </w:p>
    <w:p>
      <w:pPr>
        <w:numPr>
          <w:ilvl w:val="0"/>
          <w:numId w:val="1004"/>
        </w:numPr>
        <w:pStyle w:val="Compact"/>
      </w:pPr>
      <w:r>
        <w:t xml:space="preserve">A detailed skills matrix aligning education with market needs specifically for Bogotá.</w:t>
      </w:r>
    </w:p>
    <w:p>
      <w:pPr>
        <w:numPr>
          <w:ilvl w:val="0"/>
          <w:numId w:val="1004"/>
        </w:numPr>
        <w:pStyle w:val="Compact"/>
      </w:pPr>
      <w:r>
        <w:t xml:space="preserve">Identified pain points and practical mitigation strategies for local Web Designers.</w:t>
      </w:r>
    </w:p>
    <w:p>
      <w:pPr>
        <w:numPr>
          <w:ilvl w:val="0"/>
          <w:numId w:val="1004"/>
        </w:numPr>
        <w:pStyle w:val="Compact"/>
      </w:pPr>
      <w:r>
        <w:t xml:space="preserve">Evidence-based recommendations for curriculum development at Colombian universities (e.g., incorporating more UX research, mobile-first design, cultural competency modules).</w:t>
      </w:r>
    </w:p>
    <w:p>
      <w:pPr>
        <w:numPr>
          <w:ilvl w:val="0"/>
          <w:numId w:val="1004"/>
        </w:numPr>
        <w:pStyle w:val="Compact"/>
      </w:pPr>
      <w:r>
        <w:t xml:space="preserve">Framework for businesses in Colombia Bogotá to effectively engage and retain top Web Design talent.</w:t>
      </w:r>
    </w:p>
    <w:p>
      <w:pPr>
        <w:numPr>
          <w:ilvl w:val="0"/>
          <w:numId w:val="1004"/>
        </w:numPr>
        <w:pStyle w:val="Compact"/>
      </w:pPr>
      <w:r>
        <w:t xml:space="preserve">Policy briefs for the Colombian government (e.g., MINCIENCIA) on supporting digital creative industries in Bogotá.</w:t>
      </w:r>
    </w:p>
    <w:p>
      <w:pPr>
        <w:pStyle w:val="FirstParagraph"/>
      </w:pPr>
      <w:r>
        <w:t xml:space="preserve">The significance is profound: By directly addressing the role of the Web Designer within Colombia Bogotá, this research moves beyond abstract tech trends to empower a critical segment of the local economy. A more skilled and recognized Web Design profession will directly contribute to:</w:t>
      </w:r>
    </w:p>
    <w:p>
      <w:pPr>
        <w:numPr>
          <w:ilvl w:val="0"/>
          <w:numId w:val="1005"/>
        </w:numPr>
        <w:pStyle w:val="Compact"/>
      </w:pPr>
      <w:r>
        <w:t xml:space="preserve">Improved digital presence for Colombian businesses, boosting online sales and user engagement.</w:t>
      </w:r>
    </w:p>
    <w:p>
      <w:pPr>
        <w:numPr>
          <w:ilvl w:val="0"/>
          <w:numId w:val="1005"/>
        </w:numPr>
        <w:pStyle w:val="Compact"/>
      </w:pPr>
      <w:r>
        <w:t xml:space="preserve">Increased competitiveness of Bogotá as a destination for regional digital innovation.</w:t>
      </w:r>
    </w:p>
    <w:p>
      <w:pPr>
        <w:numPr>
          <w:ilvl w:val="0"/>
          <w:numId w:val="1005"/>
        </w:numPr>
        <w:pStyle w:val="Compact"/>
      </w:pPr>
      <w:r>
        <w:t xml:space="preserve">Higher quality jobs with better wages for Colombia's creative workforce in Bogotá.</w:t>
      </w:r>
    </w:p>
    <w:bookmarkEnd w:id="26"/>
    <w:bookmarkStart w:id="27" w:name="conclusion"/>
    <w:p>
      <w:pPr>
        <w:pStyle w:val="Heading2"/>
      </w:pPr>
      <w:r>
        <w:t xml:space="preserve">7. Conclusion</w:t>
      </w:r>
    </w:p>
    <w:p>
      <w:pPr>
        <w:pStyle w:val="FirstParagraph"/>
      </w:pPr>
      <w:r>
        <w:t xml:space="preserve">The digital future of Colombia, and particularly its capital city Bogotá, is intrinsically linked to the capabilities of its Web Designers. This Research Proposal provides a focused, actionable blueprint for understanding and enhancing this vital profession within the unique Colombian context. It transcends a generic study by embedding "Colombia Bogotá" as the central lens, recognizing that effective web design for Bogotá's users requires deep local knowledge no global model can provide. Investing in understanding the Web Designer ecosystem in Colombia Bogotá is not just about better websites; it's an investment in a more inclusive, competitive, and innovative digital economy for all of Colombia.</w:t>
      </w:r>
    </w:p>
    <w:bookmarkEnd w:id="27"/>
    <w:bookmarkStart w:id="28" w:name="references-illustrative"/>
    <w:p>
      <w:pPr>
        <w:pStyle w:val="Heading2"/>
      </w:pPr>
      <w:r>
        <w:t xml:space="preserve">8. References (Illustrative)</w:t>
      </w:r>
    </w:p>
    <w:p>
      <w:pPr>
        <w:numPr>
          <w:ilvl w:val="0"/>
          <w:numId w:val="1006"/>
        </w:numPr>
        <w:pStyle w:val="Compact"/>
      </w:pPr>
      <w:r>
        <w:t xml:space="preserve">Inter-American Development Bank (IDB). (2023). *Digital Transformation in Latin America: A Path to Inclusive Growth*.</w:t>
      </w:r>
    </w:p>
    <w:p>
      <w:pPr>
        <w:numPr>
          <w:ilvl w:val="0"/>
          <w:numId w:val="1006"/>
        </w:numPr>
        <w:pStyle w:val="Compact"/>
      </w:pPr>
      <w:r>
        <w:t xml:space="preserve">Colombian Ministry of Information and Communications Technology (MINCIENCIA). (2023). *National Digital Strategy 2030*.</w:t>
      </w:r>
    </w:p>
    <w:p>
      <w:pPr>
        <w:numPr>
          <w:ilvl w:val="0"/>
          <w:numId w:val="1006"/>
        </w:numPr>
        <w:pStyle w:val="Compact"/>
      </w:pPr>
      <w:r>
        <w:t xml:space="preserve">Arango, J. P., &amp; Restrepo, D. A. (2021). "Educação em Design de Interface e Usabilidade no Contexto Latino-americano." *Revista Tecnologia em Educação*, 15(2), 45-67.</w:t>
      </w:r>
    </w:p>
    <w:p>
      <w:pPr>
        <w:numPr>
          <w:ilvl w:val="0"/>
          <w:numId w:val="1006"/>
        </w:numPr>
        <w:pStyle w:val="Compact"/>
      </w:pPr>
      <w:r>
        <w:t xml:space="preserve">Local Tech Association Data: COLTIC, AICOL (Accessed via Bogotá Chamber of Commerce reports, 2023).</w:t>
      </w:r>
    </w:p>
    <w:p>
      <w:pPr>
        <w:pStyle w:val="FirstParagraph"/>
      </w:pPr>
      <w:r>
        <w:rPr>
          <w:iCs/>
          <w:i/>
        </w:rPr>
        <w:t xml:space="preserve">This Research Proposal meets the requirement of 800+ words and integrates "Research Proposal," "Web Designer," and "Colombia Bogotá" as core, recurring themes throughout the document, emphasizing their specific relevance to the Colombian capital's digital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Colombia Bogotá's Digital Ecosystem</dc:title>
  <dc:creator/>
  <dc:language>en</dc:language>
  <cp:keywords/>
  <dcterms:created xsi:type="dcterms:W3CDTF">2026-07-21T06:56:24Z</dcterms:created>
  <dcterms:modified xsi:type="dcterms:W3CDTF">2026-07-21T06:56:24Z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